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EAA09" w14:textId="77777777" w:rsidR="002E5738" w:rsidRPr="00BA0C75" w:rsidRDefault="00302185" w:rsidP="00302185">
      <w:pPr>
        <w:spacing w:line="380" w:lineRule="exact"/>
        <w:contextualSpacing/>
        <w:jc w:val="center"/>
        <w:rPr>
          <w:rFonts w:asciiTheme="majorBidi" w:eastAsia="Calibri" w:hAnsiTheme="majorBidi" w:cstheme="majorBidi"/>
          <w:b/>
          <w:bCs/>
          <w:sz w:val="28"/>
          <w:szCs w:val="28"/>
          <w:lang w:eastAsia="en-US" w:bidi="ar-DZ"/>
        </w:rPr>
      </w:pPr>
      <w:r>
        <w:rPr>
          <w:rFonts w:asciiTheme="majorBidi" w:eastAsia="Calibri" w:hAnsiTheme="majorBidi" w:cstheme="majorBidi"/>
          <w:b/>
          <w:bCs/>
          <w:noProof/>
          <w:sz w:val="28"/>
          <w:szCs w:val="28"/>
        </w:rPr>
        <w:drawing>
          <wp:anchor distT="0" distB="0" distL="114300" distR="114300" simplePos="0" relativeHeight="251662336" behindDoc="0" locked="0" layoutInCell="1" allowOverlap="1" wp14:anchorId="0672A78F" wp14:editId="7792CAD9">
            <wp:simplePos x="0" y="0"/>
            <wp:positionH relativeFrom="column">
              <wp:posOffset>5707380</wp:posOffset>
            </wp:positionH>
            <wp:positionV relativeFrom="paragraph">
              <wp:posOffset>635</wp:posOffset>
            </wp:positionV>
            <wp:extent cx="981075" cy="723900"/>
            <wp:effectExtent l="19050" t="0" r="9525" b="0"/>
            <wp:wrapSquare wrapText="bothSides"/>
            <wp:docPr id="12" name="Image 5" descr="C:\Users\ILHAM\Desktop\الشعار الرسمي لجامعة سطيف 1 فرحات عباس.png"/>
            <wp:cNvGraphicFramePr/>
            <a:graphic xmlns:a="http://schemas.openxmlformats.org/drawingml/2006/main">
              <a:graphicData uri="http://schemas.openxmlformats.org/drawingml/2006/picture">
                <pic:pic xmlns:pic="http://schemas.openxmlformats.org/drawingml/2006/picture">
                  <pic:nvPicPr>
                    <pic:cNvPr id="29" name="Image 28" descr="C:\Users\ILHAM\Desktop\الشعار الرسمي لجامعة سطيف 1 فرحات عباس.png"/>
                    <pic:cNvPicPr/>
                  </pic:nvPicPr>
                  <pic:blipFill>
                    <a:blip r:embed="rId5" cstate="print"/>
                    <a:srcRect/>
                    <a:stretch>
                      <a:fillRect/>
                    </a:stretch>
                  </pic:blipFill>
                  <pic:spPr bwMode="auto">
                    <a:xfrm>
                      <a:off x="0" y="0"/>
                      <a:ext cx="981075" cy="723900"/>
                    </a:xfrm>
                    <a:prstGeom prst="rect">
                      <a:avLst/>
                    </a:prstGeom>
                    <a:noFill/>
                    <a:ln w="9525">
                      <a:noFill/>
                      <a:miter lim="800000"/>
                      <a:headEnd/>
                      <a:tailEnd/>
                    </a:ln>
                  </pic:spPr>
                </pic:pic>
              </a:graphicData>
            </a:graphic>
          </wp:anchor>
        </w:drawing>
      </w:r>
      <w:r w:rsidRPr="00302185">
        <w:rPr>
          <w:rFonts w:asciiTheme="majorBidi" w:eastAsia="Calibri" w:hAnsiTheme="majorBidi" w:cstheme="majorBidi"/>
          <w:b/>
          <w:bCs/>
          <w:noProof/>
          <w:sz w:val="28"/>
          <w:szCs w:val="28"/>
        </w:rPr>
        <w:drawing>
          <wp:anchor distT="0" distB="0" distL="114300" distR="114300" simplePos="0" relativeHeight="251664384" behindDoc="0" locked="0" layoutInCell="1" allowOverlap="1" wp14:anchorId="557CE5FC" wp14:editId="338FD7D4">
            <wp:simplePos x="0" y="0"/>
            <wp:positionH relativeFrom="column">
              <wp:posOffset>135255</wp:posOffset>
            </wp:positionH>
            <wp:positionV relativeFrom="paragraph">
              <wp:posOffset>38735</wp:posOffset>
            </wp:positionV>
            <wp:extent cx="981075" cy="723900"/>
            <wp:effectExtent l="19050" t="0" r="9525" b="0"/>
            <wp:wrapSquare wrapText="bothSides"/>
            <wp:docPr id="13" name="Image 5" descr="C:\Users\ILHAM\Desktop\الشعار الرسمي لجامعة سطيف 1 فرحات عباس.png"/>
            <wp:cNvGraphicFramePr/>
            <a:graphic xmlns:a="http://schemas.openxmlformats.org/drawingml/2006/main">
              <a:graphicData uri="http://schemas.openxmlformats.org/drawingml/2006/picture">
                <pic:pic xmlns:pic="http://schemas.openxmlformats.org/drawingml/2006/picture">
                  <pic:nvPicPr>
                    <pic:cNvPr id="29" name="Image 28" descr="C:\Users\ILHAM\Desktop\الشعار الرسمي لجامعة سطيف 1 فرحات عباس.png"/>
                    <pic:cNvPicPr/>
                  </pic:nvPicPr>
                  <pic:blipFill>
                    <a:blip r:embed="rId5" cstate="print"/>
                    <a:srcRect/>
                    <a:stretch>
                      <a:fillRect/>
                    </a:stretch>
                  </pic:blipFill>
                  <pic:spPr bwMode="auto">
                    <a:xfrm>
                      <a:off x="0" y="0"/>
                      <a:ext cx="981075" cy="723900"/>
                    </a:xfrm>
                    <a:prstGeom prst="rect">
                      <a:avLst/>
                    </a:prstGeom>
                    <a:noFill/>
                    <a:ln w="9525">
                      <a:noFill/>
                      <a:miter lim="800000"/>
                      <a:headEnd/>
                      <a:tailEnd/>
                    </a:ln>
                  </pic:spPr>
                </pic:pic>
              </a:graphicData>
            </a:graphic>
          </wp:anchor>
        </w:drawing>
      </w:r>
      <w:r w:rsidR="002E5738" w:rsidRPr="00BA0C75">
        <w:rPr>
          <w:rFonts w:asciiTheme="majorBidi" w:eastAsia="Calibri" w:hAnsiTheme="majorBidi" w:cstheme="majorBidi"/>
          <w:b/>
          <w:bCs/>
          <w:sz w:val="28"/>
          <w:szCs w:val="28"/>
          <w:lang w:eastAsia="en-US" w:bidi="ar-DZ"/>
        </w:rPr>
        <w:t>République Algérienne Démocratique et populaire</w:t>
      </w:r>
    </w:p>
    <w:p w14:paraId="2C0DDDBC" w14:textId="77777777" w:rsidR="002E5738" w:rsidRPr="00BA0C75" w:rsidRDefault="002E5738" w:rsidP="00302185">
      <w:pPr>
        <w:spacing w:line="380" w:lineRule="exact"/>
        <w:contextualSpacing/>
        <w:jc w:val="center"/>
        <w:rPr>
          <w:rFonts w:asciiTheme="majorBidi" w:eastAsia="Calibri" w:hAnsiTheme="majorBidi" w:cstheme="majorBidi"/>
          <w:b/>
          <w:bCs/>
          <w:sz w:val="28"/>
          <w:szCs w:val="28"/>
          <w:lang w:eastAsia="en-US" w:bidi="ar-DZ"/>
        </w:rPr>
      </w:pPr>
      <w:r w:rsidRPr="00BA0C75">
        <w:rPr>
          <w:rFonts w:asciiTheme="majorBidi" w:eastAsia="Calibri" w:hAnsiTheme="majorBidi" w:cstheme="majorBidi"/>
          <w:b/>
          <w:bCs/>
          <w:sz w:val="28"/>
          <w:szCs w:val="28"/>
          <w:lang w:eastAsia="en-US" w:bidi="ar-DZ"/>
        </w:rPr>
        <w:t xml:space="preserve">Ministère de l’Enseignement </w:t>
      </w:r>
      <w:r w:rsidR="00B65A54" w:rsidRPr="00BA0C75">
        <w:rPr>
          <w:rFonts w:asciiTheme="majorBidi" w:eastAsia="Calibri" w:hAnsiTheme="majorBidi" w:cstheme="majorBidi"/>
          <w:b/>
          <w:bCs/>
          <w:sz w:val="28"/>
          <w:szCs w:val="28"/>
          <w:lang w:eastAsia="en-US" w:bidi="ar-DZ"/>
        </w:rPr>
        <w:t>Supérieur</w:t>
      </w:r>
    </w:p>
    <w:p w14:paraId="2B002D32" w14:textId="77777777" w:rsidR="002E5738" w:rsidRPr="00BA0C75" w:rsidRDefault="002E5738" w:rsidP="00302185">
      <w:pPr>
        <w:bidi/>
        <w:spacing w:line="380" w:lineRule="exact"/>
        <w:contextualSpacing/>
        <w:jc w:val="center"/>
        <w:rPr>
          <w:rFonts w:asciiTheme="majorBidi" w:eastAsia="Calibri" w:hAnsiTheme="majorBidi" w:cstheme="majorBidi"/>
          <w:b/>
          <w:bCs/>
          <w:sz w:val="28"/>
          <w:szCs w:val="28"/>
          <w:lang w:eastAsia="en-US" w:bidi="ar-DZ"/>
        </w:rPr>
      </w:pPr>
      <w:r w:rsidRPr="00BA0C75">
        <w:rPr>
          <w:rFonts w:asciiTheme="majorBidi" w:eastAsia="Calibri" w:hAnsiTheme="majorBidi" w:cstheme="majorBidi"/>
          <w:b/>
          <w:bCs/>
          <w:sz w:val="28"/>
          <w:szCs w:val="28"/>
          <w:lang w:eastAsia="en-US" w:bidi="ar-DZ"/>
        </w:rPr>
        <w:t>Et de la Recherche Scientifique</w:t>
      </w:r>
    </w:p>
    <w:p w14:paraId="40D29DF9" w14:textId="77777777" w:rsidR="002E5738" w:rsidRPr="00B65A54" w:rsidRDefault="00000000" w:rsidP="00302185">
      <w:pPr>
        <w:bidi/>
        <w:spacing w:line="380" w:lineRule="exact"/>
        <w:contextualSpacing/>
        <w:jc w:val="center"/>
        <w:rPr>
          <w:rFonts w:asciiTheme="majorBidi" w:eastAsia="Calibri" w:hAnsiTheme="majorBidi" w:cstheme="majorBidi"/>
          <w:b/>
          <w:bCs/>
          <w:i/>
          <w:iCs/>
          <w:sz w:val="28"/>
          <w:szCs w:val="28"/>
          <w:lang w:eastAsia="en-US" w:bidi="ar-DZ"/>
        </w:rPr>
      </w:pPr>
      <w:r>
        <w:rPr>
          <w:rFonts w:ascii="Arabic Typesetting" w:eastAsia="Calibri" w:hAnsi="Arabic Typesetting" w:cs="Arabic Typesetting"/>
          <w:b/>
          <w:bCs/>
          <w:noProof/>
          <w:sz w:val="40"/>
          <w:szCs w:val="40"/>
        </w:rPr>
        <w:pict w14:anchorId="3057AD58">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1026" type="#_x0000_t107" style="position:absolute;left:0;text-align:left;margin-left:42.15pt;margin-top:17.3pt;width:287.65pt;height:74.25pt;z-index:251660288;mso-wrap-style:none" fillcolor="white [3201]" strokecolor="#95b3d7 [1940]" strokeweight="1pt">
            <v:fill color2="#b8cce4 [1300]" focusposition="1" focussize="" focus="100%" type="gradient"/>
            <v:shadow on="t" type="perspective" color="#243f60 [1604]" opacity=".5" offset="1pt" offset2="-3pt"/>
            <v:textbox style="mso-next-textbox:#_x0000_s1026">
              <w:txbxContent>
                <w:p w14:paraId="41ADA8DE" w14:textId="77777777" w:rsidR="002E5738" w:rsidRDefault="00000000" w:rsidP="00302185">
                  <w:pPr>
                    <w:bidi/>
                    <w:spacing w:line="240" w:lineRule="auto"/>
                    <w:contextualSpacing/>
                  </w:pPr>
                  <w:r>
                    <w:pict w14:anchorId="6CC3333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134.4pt;height:44.4pt" fillcolor="black">
                        <v:shadow color="#868686"/>
                        <v:textpath style="font-family:&quot;Times New Roman&quot;;font-size:16pt;font-weight:bold;v-text-kern:t" trim="t" fitpath="t" string="Fiche technique pour&#10; La Spécialité:&#10;................................."/>
                      </v:shape>
                    </w:pict>
                  </w:r>
                </w:p>
              </w:txbxContent>
            </v:textbox>
          </v:shape>
        </w:pict>
      </w:r>
      <w:r w:rsidR="002E5738" w:rsidRPr="00B65A54">
        <w:rPr>
          <w:rFonts w:asciiTheme="majorBidi" w:eastAsia="Calibri" w:hAnsiTheme="majorBidi" w:cstheme="majorBidi"/>
          <w:b/>
          <w:bCs/>
          <w:i/>
          <w:iCs/>
          <w:sz w:val="28"/>
          <w:szCs w:val="28"/>
          <w:lang w:eastAsia="en-US" w:bidi="ar-DZ"/>
        </w:rPr>
        <w:t>Université Ferhat Abbas Sétif 1</w:t>
      </w:r>
    </w:p>
    <w:p w14:paraId="6B0325E2" w14:textId="77777777" w:rsidR="002E5738" w:rsidRDefault="002E5738" w:rsidP="002E5738">
      <w:pPr>
        <w:bidi/>
        <w:spacing w:line="240" w:lineRule="auto"/>
        <w:contextualSpacing/>
        <w:jc w:val="center"/>
        <w:rPr>
          <w:rFonts w:ascii="Arabic Typesetting" w:eastAsia="Calibri" w:hAnsi="Arabic Typesetting" w:cs="Arabic Typesetting"/>
          <w:b/>
          <w:bCs/>
          <w:sz w:val="40"/>
          <w:szCs w:val="40"/>
          <w:rtl/>
          <w:lang w:eastAsia="en-US" w:bidi="ar-DZ"/>
        </w:rPr>
      </w:pPr>
    </w:p>
    <w:p w14:paraId="72D1336E" w14:textId="77777777" w:rsidR="002E5738" w:rsidRDefault="002E5738" w:rsidP="002E5738">
      <w:pPr>
        <w:bidi/>
        <w:spacing w:line="240" w:lineRule="auto"/>
        <w:contextualSpacing/>
        <w:jc w:val="center"/>
        <w:rPr>
          <w:rFonts w:ascii="Arabic Typesetting" w:eastAsia="Calibri" w:hAnsi="Arabic Typesetting" w:cs="Arabic Typesetting"/>
          <w:b/>
          <w:bCs/>
          <w:sz w:val="40"/>
          <w:szCs w:val="40"/>
          <w:rtl/>
          <w:lang w:eastAsia="en-US" w:bidi="ar-DZ"/>
        </w:rPr>
      </w:pPr>
    </w:p>
    <w:p w14:paraId="5EAEE531" w14:textId="77777777" w:rsidR="002E5738" w:rsidRDefault="002E5738" w:rsidP="002E5738">
      <w:pPr>
        <w:bidi/>
        <w:spacing w:line="240" w:lineRule="auto"/>
        <w:contextualSpacing/>
        <w:jc w:val="center"/>
        <w:rPr>
          <w:rFonts w:ascii="Arabic Typesetting" w:eastAsia="Calibri" w:hAnsi="Arabic Typesetting" w:cs="Arabic Typesetting"/>
          <w:b/>
          <w:bCs/>
          <w:sz w:val="6"/>
          <w:szCs w:val="6"/>
          <w:lang w:eastAsia="en-US" w:bidi="ar-DZ"/>
        </w:rPr>
      </w:pPr>
    </w:p>
    <w:p w14:paraId="769B67BB" w14:textId="77777777" w:rsidR="008B6C73" w:rsidRDefault="008B6C73" w:rsidP="008B6C73">
      <w:pPr>
        <w:bidi/>
        <w:spacing w:line="240" w:lineRule="auto"/>
        <w:contextualSpacing/>
        <w:jc w:val="center"/>
        <w:rPr>
          <w:rFonts w:ascii="Arabic Typesetting" w:eastAsia="Calibri" w:hAnsi="Arabic Typesetting" w:cs="Arabic Typesetting"/>
          <w:b/>
          <w:bCs/>
          <w:sz w:val="6"/>
          <w:szCs w:val="6"/>
          <w:lang w:eastAsia="en-US" w:bidi="ar-DZ"/>
        </w:rPr>
      </w:pPr>
    </w:p>
    <w:p w14:paraId="42E77675" w14:textId="77777777" w:rsidR="008B6C73" w:rsidRDefault="008B6C73" w:rsidP="008B6C73">
      <w:pPr>
        <w:bidi/>
        <w:spacing w:line="240" w:lineRule="auto"/>
        <w:contextualSpacing/>
        <w:jc w:val="center"/>
        <w:rPr>
          <w:rFonts w:ascii="Arabic Typesetting" w:eastAsia="Calibri" w:hAnsi="Arabic Typesetting" w:cs="Arabic Typesetting"/>
          <w:b/>
          <w:bCs/>
          <w:sz w:val="6"/>
          <w:szCs w:val="6"/>
          <w:lang w:eastAsia="en-US" w:bidi="ar-DZ"/>
        </w:rPr>
      </w:pPr>
    </w:p>
    <w:p w14:paraId="44B8345B" w14:textId="77777777" w:rsidR="008B6C73" w:rsidRDefault="008B6C73" w:rsidP="008B6C73">
      <w:pPr>
        <w:bidi/>
        <w:spacing w:line="240" w:lineRule="auto"/>
        <w:contextualSpacing/>
        <w:jc w:val="center"/>
        <w:rPr>
          <w:rFonts w:ascii="Arabic Typesetting" w:eastAsia="Calibri" w:hAnsi="Arabic Typesetting" w:cs="Arabic Typesetting"/>
          <w:b/>
          <w:bCs/>
          <w:sz w:val="6"/>
          <w:szCs w:val="6"/>
          <w:rtl/>
          <w:lang w:eastAsia="en-US" w:bidi="ar-DZ"/>
        </w:rPr>
      </w:pPr>
    </w:p>
    <w:p w14:paraId="69BD5655" w14:textId="77777777" w:rsidR="002E5738" w:rsidRDefault="002E5738" w:rsidP="002E5738">
      <w:pPr>
        <w:bidi/>
        <w:spacing w:line="240" w:lineRule="auto"/>
        <w:contextualSpacing/>
        <w:jc w:val="center"/>
        <w:rPr>
          <w:rFonts w:ascii="Arabic Typesetting" w:eastAsia="Calibri" w:hAnsi="Arabic Typesetting" w:cs="Arabic Typesetting"/>
          <w:b/>
          <w:bCs/>
          <w:sz w:val="6"/>
          <w:szCs w:val="6"/>
          <w:rtl/>
          <w:lang w:eastAsia="en-US" w:bidi="ar-DZ"/>
        </w:rPr>
      </w:pPr>
    </w:p>
    <w:p w14:paraId="1FA5DB77" w14:textId="77777777" w:rsidR="002E5738" w:rsidRDefault="002E5738" w:rsidP="002E5738">
      <w:pPr>
        <w:bidi/>
        <w:spacing w:line="240" w:lineRule="auto"/>
        <w:contextualSpacing/>
        <w:jc w:val="center"/>
        <w:rPr>
          <w:rFonts w:ascii="Arabic Typesetting" w:eastAsia="Calibri" w:hAnsi="Arabic Typesetting" w:cs="Arabic Typesetting"/>
          <w:b/>
          <w:bCs/>
          <w:sz w:val="6"/>
          <w:szCs w:val="6"/>
          <w:rtl/>
          <w:lang w:eastAsia="en-US" w:bidi="ar-DZ"/>
        </w:rPr>
      </w:pPr>
    </w:p>
    <w:p w14:paraId="38E11CE1" w14:textId="77777777" w:rsidR="002E5738" w:rsidRDefault="002E5738" w:rsidP="002E5738">
      <w:pPr>
        <w:bidi/>
        <w:spacing w:line="240" w:lineRule="auto"/>
        <w:contextualSpacing/>
        <w:jc w:val="center"/>
        <w:rPr>
          <w:rFonts w:ascii="Arabic Typesetting" w:eastAsia="Calibri" w:hAnsi="Arabic Typesetting" w:cs="Arabic Typesetting"/>
          <w:b/>
          <w:bCs/>
          <w:sz w:val="6"/>
          <w:szCs w:val="6"/>
          <w:rtl/>
          <w:lang w:eastAsia="en-US" w:bidi="ar-DZ"/>
        </w:rPr>
      </w:pPr>
    </w:p>
    <w:p w14:paraId="2F1DA381" w14:textId="61E596E3" w:rsidR="002E5738" w:rsidRPr="00B11968" w:rsidRDefault="00B11968" w:rsidP="009F2E0C">
      <w:pPr>
        <w:bidi/>
        <w:spacing w:line="240" w:lineRule="auto"/>
        <w:contextualSpacing/>
        <w:jc w:val="right"/>
        <w:rPr>
          <w:rFonts w:asciiTheme="majorBidi" w:eastAsia="Calibri" w:hAnsiTheme="majorBidi" w:cstheme="majorBidi"/>
          <w:b/>
          <w:bCs/>
          <w:sz w:val="28"/>
          <w:szCs w:val="28"/>
          <w:rtl/>
          <w:lang w:eastAsia="en-US" w:bidi="ar-DZ"/>
        </w:rPr>
      </w:pPr>
      <w:r>
        <w:rPr>
          <w:rFonts w:asciiTheme="majorBidi" w:eastAsia="Calibri" w:hAnsiTheme="majorBidi" w:cstheme="majorBidi"/>
          <w:b/>
          <w:bCs/>
          <w:sz w:val="28"/>
          <w:szCs w:val="28"/>
          <w:lang w:eastAsia="en-US" w:bidi="ar-DZ"/>
        </w:rPr>
        <w:t xml:space="preserve">    </w:t>
      </w:r>
      <w:r w:rsidR="00B65A54" w:rsidRPr="00B11968">
        <w:rPr>
          <w:rFonts w:asciiTheme="majorBidi" w:eastAsia="Calibri" w:hAnsiTheme="majorBidi" w:cstheme="majorBidi"/>
          <w:b/>
          <w:bCs/>
          <w:sz w:val="28"/>
          <w:szCs w:val="28"/>
          <w:lang w:eastAsia="en-US" w:bidi="ar-DZ"/>
        </w:rPr>
        <w:t>Faculté</w:t>
      </w:r>
      <w:r w:rsidR="002E1C8C">
        <w:rPr>
          <w:rFonts w:asciiTheme="majorBidi" w:eastAsia="Calibri" w:hAnsiTheme="majorBidi" w:cstheme="majorBidi"/>
          <w:b/>
          <w:bCs/>
          <w:sz w:val="28"/>
          <w:szCs w:val="28"/>
          <w:lang w:eastAsia="en-US" w:bidi="ar-DZ"/>
        </w:rPr>
        <w:t xml:space="preserve"> : </w:t>
      </w:r>
      <w:r w:rsidR="002E1C8C" w:rsidRPr="002E1C8C">
        <w:rPr>
          <w:rFonts w:asciiTheme="majorBidi" w:eastAsia="Calibri" w:hAnsiTheme="majorBidi" w:cstheme="majorBidi"/>
          <w:b/>
          <w:bCs/>
          <w:sz w:val="24"/>
          <w:szCs w:val="24"/>
          <w:lang w:eastAsia="en-US" w:bidi="ar-DZ"/>
        </w:rPr>
        <w:t>Sciences de la nature et de la Vie</w:t>
      </w:r>
    </w:p>
    <w:p w14:paraId="1F165572" w14:textId="1B7E4CC2" w:rsidR="00B11968" w:rsidRPr="00B11968" w:rsidRDefault="00B11968" w:rsidP="00B11968">
      <w:pPr>
        <w:spacing w:line="300" w:lineRule="exact"/>
        <w:contextualSpacing/>
        <w:rPr>
          <w:rFonts w:asciiTheme="majorBidi" w:eastAsia="Calibri" w:hAnsiTheme="majorBidi" w:cstheme="majorBidi"/>
          <w:b/>
          <w:bCs/>
          <w:sz w:val="28"/>
          <w:szCs w:val="28"/>
          <w:lang w:eastAsia="en-US" w:bidi="ar-DZ"/>
        </w:rPr>
      </w:pPr>
      <w:r>
        <w:rPr>
          <w:rFonts w:asciiTheme="majorBidi" w:eastAsia="Calibri" w:hAnsiTheme="majorBidi" w:cstheme="majorBidi"/>
          <w:b/>
          <w:bCs/>
          <w:sz w:val="28"/>
          <w:szCs w:val="28"/>
          <w:rtl/>
          <w:lang w:eastAsia="en-US" w:bidi="ar-DZ"/>
        </w:rPr>
        <w:t>...</w:t>
      </w:r>
      <w:r>
        <w:rPr>
          <w:rFonts w:asciiTheme="majorBidi" w:eastAsia="Calibri" w:hAnsiTheme="majorBidi" w:cstheme="majorBidi"/>
          <w:b/>
          <w:bCs/>
          <w:sz w:val="28"/>
          <w:szCs w:val="28"/>
          <w:lang w:eastAsia="en-US" w:bidi="ar-DZ"/>
        </w:rPr>
        <w:t xml:space="preserve"> </w:t>
      </w:r>
      <w:r w:rsidRPr="00B11968">
        <w:rPr>
          <w:rFonts w:asciiTheme="majorBidi" w:eastAsia="Calibri" w:hAnsiTheme="majorBidi" w:cstheme="majorBidi"/>
          <w:b/>
          <w:bCs/>
          <w:sz w:val="28"/>
          <w:szCs w:val="28"/>
          <w:lang w:eastAsia="en-US" w:bidi="ar-DZ"/>
        </w:rPr>
        <w:t>Département:</w:t>
      </w:r>
      <w:r w:rsidR="009F2E0C" w:rsidRPr="009F2E0C">
        <w:rPr>
          <w:rFonts w:asciiTheme="majorBidi" w:eastAsia="Calibri" w:hAnsiTheme="majorBidi" w:cstheme="majorBidi"/>
          <w:b/>
          <w:bCs/>
          <w:sz w:val="18"/>
          <w:szCs w:val="18"/>
          <w:lang w:eastAsia="en-US" w:bidi="ar-DZ"/>
        </w:rPr>
        <w:t xml:space="preserve"> </w:t>
      </w:r>
      <w:r w:rsidR="002E1C8C" w:rsidRPr="002E1C8C">
        <w:rPr>
          <w:rFonts w:asciiTheme="majorBidi" w:eastAsia="Calibri" w:hAnsiTheme="majorBidi" w:cstheme="majorBidi"/>
          <w:b/>
          <w:bCs/>
          <w:sz w:val="24"/>
          <w:szCs w:val="24"/>
          <w:lang w:eastAsia="en-US" w:bidi="ar-DZ"/>
        </w:rPr>
        <w:t>Microbiologie</w:t>
      </w:r>
    </w:p>
    <w:p w14:paraId="36D8B821" w14:textId="456C51E7" w:rsidR="002E5738" w:rsidRPr="00B11968" w:rsidRDefault="00B11968" w:rsidP="00B11968">
      <w:pPr>
        <w:spacing w:line="300" w:lineRule="exact"/>
        <w:contextualSpacing/>
        <w:rPr>
          <w:rFonts w:asciiTheme="majorBidi" w:eastAsia="Calibri" w:hAnsiTheme="majorBidi" w:cstheme="majorBidi"/>
          <w:b/>
          <w:bCs/>
          <w:sz w:val="28"/>
          <w:szCs w:val="28"/>
          <w:rtl/>
          <w:lang w:eastAsia="en-US" w:bidi="ar-DZ"/>
        </w:rPr>
      </w:pPr>
      <w:r w:rsidRPr="00B11968">
        <w:rPr>
          <w:rFonts w:asciiTheme="majorBidi" w:eastAsia="Calibri" w:hAnsiTheme="majorBidi" w:cstheme="majorBidi"/>
          <w:b/>
          <w:bCs/>
          <w:sz w:val="28"/>
          <w:szCs w:val="28"/>
          <w:lang w:eastAsia="en-US" w:bidi="ar-DZ"/>
        </w:rPr>
        <w:t xml:space="preserve">    </w:t>
      </w:r>
      <w:r w:rsidR="00B65A54" w:rsidRPr="00B11968">
        <w:rPr>
          <w:rFonts w:asciiTheme="majorBidi" w:eastAsia="Calibri" w:hAnsiTheme="majorBidi" w:cstheme="majorBidi"/>
          <w:b/>
          <w:bCs/>
          <w:sz w:val="28"/>
          <w:szCs w:val="28"/>
          <w:lang w:eastAsia="en-US" w:bidi="ar-DZ"/>
        </w:rPr>
        <w:t>Domaine :</w:t>
      </w:r>
      <w:r w:rsidR="009F2E0C" w:rsidRPr="009F2E0C">
        <w:rPr>
          <w:rFonts w:asciiTheme="majorBidi" w:eastAsia="Calibri" w:hAnsiTheme="majorBidi" w:cstheme="majorBidi"/>
          <w:b/>
          <w:bCs/>
          <w:sz w:val="18"/>
          <w:szCs w:val="18"/>
          <w:lang w:eastAsia="en-US" w:bidi="ar-DZ"/>
        </w:rPr>
        <w:t xml:space="preserve"> </w:t>
      </w:r>
      <w:r w:rsidR="002E1C8C" w:rsidRPr="002E1C8C">
        <w:rPr>
          <w:rFonts w:asciiTheme="majorBidi" w:eastAsia="Calibri" w:hAnsiTheme="majorBidi" w:cstheme="majorBidi"/>
          <w:b/>
          <w:bCs/>
          <w:sz w:val="24"/>
          <w:szCs w:val="24"/>
          <w:lang w:eastAsia="en-US" w:bidi="ar-DZ"/>
        </w:rPr>
        <w:t>Sciences de la nature et de la Vie</w:t>
      </w:r>
    </w:p>
    <w:p w14:paraId="331C88EE" w14:textId="5DF398D5" w:rsidR="002E5738" w:rsidRPr="00B11968" w:rsidRDefault="00B11968" w:rsidP="00B11968">
      <w:pPr>
        <w:spacing w:line="300" w:lineRule="exact"/>
        <w:contextualSpacing/>
        <w:rPr>
          <w:rFonts w:asciiTheme="majorBidi" w:eastAsia="Calibri" w:hAnsiTheme="majorBidi" w:cstheme="majorBidi"/>
          <w:b/>
          <w:bCs/>
          <w:sz w:val="28"/>
          <w:szCs w:val="28"/>
          <w:rtl/>
          <w:lang w:eastAsia="en-US" w:bidi="ar-DZ"/>
        </w:rPr>
      </w:pPr>
      <w:r>
        <w:rPr>
          <w:rFonts w:asciiTheme="majorBidi" w:eastAsia="Calibri" w:hAnsiTheme="majorBidi" w:cstheme="majorBidi"/>
          <w:b/>
          <w:bCs/>
          <w:sz w:val="28"/>
          <w:szCs w:val="28"/>
          <w:lang w:eastAsia="en-US" w:bidi="ar-DZ"/>
        </w:rPr>
        <w:t xml:space="preserve">    </w:t>
      </w:r>
      <w:r w:rsidRPr="00B11968">
        <w:rPr>
          <w:rFonts w:asciiTheme="majorBidi" w:eastAsia="Calibri" w:hAnsiTheme="majorBidi" w:cstheme="majorBidi"/>
          <w:b/>
          <w:bCs/>
          <w:sz w:val="28"/>
          <w:szCs w:val="28"/>
          <w:lang w:eastAsia="en-US" w:bidi="ar-DZ"/>
        </w:rPr>
        <w:t>Filière :</w:t>
      </w:r>
      <w:r w:rsidR="009F2E0C" w:rsidRPr="009F2E0C">
        <w:rPr>
          <w:rFonts w:asciiTheme="majorBidi" w:eastAsia="Calibri" w:hAnsiTheme="majorBidi" w:cstheme="majorBidi"/>
          <w:b/>
          <w:bCs/>
          <w:sz w:val="18"/>
          <w:szCs w:val="18"/>
          <w:lang w:eastAsia="en-US" w:bidi="ar-DZ"/>
        </w:rPr>
        <w:t xml:space="preserve"> </w:t>
      </w:r>
      <w:r w:rsidR="002E1C8C" w:rsidRPr="002E1C8C">
        <w:rPr>
          <w:rFonts w:asciiTheme="majorBidi" w:eastAsia="Calibri" w:hAnsiTheme="majorBidi" w:cstheme="majorBidi"/>
          <w:b/>
          <w:bCs/>
          <w:sz w:val="24"/>
          <w:szCs w:val="24"/>
          <w:lang w:eastAsia="en-US" w:bidi="ar-DZ"/>
        </w:rPr>
        <w:t>Biologie</w:t>
      </w:r>
    </w:p>
    <w:p w14:paraId="68BDDC1D" w14:textId="5012CD35" w:rsidR="00C85E1B" w:rsidRPr="00BC730C" w:rsidRDefault="00000000" w:rsidP="00BC730C">
      <w:pPr>
        <w:spacing w:line="300" w:lineRule="exact"/>
        <w:contextualSpacing/>
        <w:rPr>
          <w:rFonts w:ascii="Arabic Typesetting" w:eastAsia="Calibri" w:hAnsi="Arabic Typesetting" w:cs="Arabic Typesetting"/>
          <w:sz w:val="32"/>
          <w:szCs w:val="32"/>
          <w:lang w:eastAsia="en-US" w:bidi="ar-DZ"/>
        </w:rPr>
      </w:pPr>
      <w:r>
        <w:rPr>
          <w:rFonts w:asciiTheme="majorBidi" w:eastAsia="Calibri" w:hAnsiTheme="majorBidi" w:cstheme="majorBidi"/>
          <w:b/>
          <w:bCs/>
          <w:noProof/>
          <w:sz w:val="28"/>
          <w:szCs w:val="28"/>
        </w:rPr>
        <w:pict w14:anchorId="2EA1CDD4">
          <v:shapetype id="_x0000_t32" coordsize="21600,21600" o:spt="32" o:oned="t" path="m,l21600,21600e" filled="f">
            <v:path arrowok="t" fillok="f" o:connecttype="none"/>
            <o:lock v:ext="edit" shapetype="t"/>
          </v:shapetype>
          <v:shape id="_x0000_s1027" type="#_x0000_t32" style="position:absolute;margin-left:-.6pt;margin-top:22.35pt;width:536.25pt;height:0;flip:x;z-index:251661312" o:connectortype="straight" strokecolor="#4f81bd [3204]" strokeweight="2.5pt">
            <v:shadow color="#868686"/>
          </v:shape>
        </w:pict>
      </w:r>
      <w:r w:rsidR="00B11968">
        <w:rPr>
          <w:rFonts w:asciiTheme="majorBidi" w:eastAsia="Calibri" w:hAnsiTheme="majorBidi" w:cstheme="majorBidi"/>
          <w:b/>
          <w:bCs/>
          <w:sz w:val="28"/>
          <w:szCs w:val="28"/>
          <w:lang w:eastAsia="en-US" w:bidi="ar-DZ"/>
        </w:rPr>
        <w:t xml:space="preserve">    </w:t>
      </w:r>
      <w:r w:rsidR="00B11968" w:rsidRPr="00B11968">
        <w:rPr>
          <w:rFonts w:asciiTheme="majorBidi" w:eastAsia="Calibri" w:hAnsiTheme="majorBidi" w:cstheme="majorBidi"/>
          <w:b/>
          <w:bCs/>
          <w:sz w:val="28"/>
          <w:szCs w:val="28"/>
          <w:lang w:eastAsia="en-US" w:bidi="ar-DZ"/>
        </w:rPr>
        <w:t>Spécialité</w:t>
      </w:r>
      <w:r w:rsidR="002E1C8C">
        <w:rPr>
          <w:rFonts w:asciiTheme="majorBidi" w:eastAsia="Calibri" w:hAnsiTheme="majorBidi" w:cstheme="majorBidi"/>
          <w:b/>
          <w:bCs/>
          <w:sz w:val="28"/>
          <w:szCs w:val="28"/>
          <w:lang w:eastAsia="en-US" w:bidi="ar-DZ"/>
        </w:rPr>
        <w:t> </w:t>
      </w:r>
      <w:r w:rsidR="002E1C8C">
        <w:rPr>
          <w:rFonts w:asciiTheme="majorBidi" w:eastAsia="Calibri" w:hAnsiTheme="majorBidi" w:cstheme="majorBidi"/>
          <w:b/>
          <w:bCs/>
          <w:sz w:val="18"/>
          <w:szCs w:val="18"/>
          <w:lang w:eastAsia="en-US" w:bidi="ar-DZ"/>
        </w:rPr>
        <w:t xml:space="preserve">: </w:t>
      </w:r>
      <w:r w:rsidR="002E1C8C" w:rsidRPr="002E1C8C">
        <w:rPr>
          <w:rFonts w:asciiTheme="majorBidi" w:eastAsia="Calibri" w:hAnsiTheme="majorBidi" w:cstheme="majorBidi"/>
          <w:b/>
          <w:bCs/>
          <w:sz w:val="24"/>
          <w:szCs w:val="24"/>
          <w:lang w:eastAsia="en-US" w:bidi="ar-DZ"/>
        </w:rPr>
        <w:t>Microbiologie</w:t>
      </w:r>
    </w:p>
    <w:p w14:paraId="56B23394" w14:textId="77777777" w:rsidR="00C85E1B" w:rsidRPr="006D79EC" w:rsidRDefault="00C85E1B" w:rsidP="00424919">
      <w:pPr>
        <w:pStyle w:val="Paragraphedeliste"/>
        <w:numPr>
          <w:ilvl w:val="0"/>
          <w:numId w:val="4"/>
        </w:numPr>
        <w:spacing w:line="240" w:lineRule="auto"/>
        <w:rPr>
          <w:rFonts w:asciiTheme="majorBidi" w:eastAsia="Calibri" w:hAnsiTheme="majorBidi" w:cstheme="majorBidi"/>
          <w:b/>
          <w:bCs/>
          <w:color w:val="0070C0"/>
          <w:sz w:val="28"/>
          <w:szCs w:val="28"/>
          <w:u w:val="single"/>
          <w:lang w:eastAsia="en-US" w:bidi="ar-DZ"/>
        </w:rPr>
      </w:pPr>
      <w:r w:rsidRPr="006D79EC">
        <w:rPr>
          <w:rFonts w:asciiTheme="majorBidi" w:eastAsia="Calibri" w:hAnsiTheme="majorBidi" w:cstheme="majorBidi"/>
          <w:b/>
          <w:bCs/>
          <w:color w:val="0070C0"/>
          <w:sz w:val="28"/>
          <w:szCs w:val="28"/>
          <w:u w:val="single"/>
          <w:lang w:eastAsia="en-US" w:bidi="ar-DZ"/>
        </w:rPr>
        <w:t xml:space="preserve">Présentation </w:t>
      </w:r>
      <w:r w:rsidR="00424919">
        <w:rPr>
          <w:rFonts w:asciiTheme="majorBidi" w:eastAsia="Calibri" w:hAnsiTheme="majorBidi" w:cstheme="majorBidi"/>
          <w:b/>
          <w:bCs/>
          <w:color w:val="0070C0"/>
          <w:sz w:val="28"/>
          <w:szCs w:val="28"/>
          <w:u w:val="single"/>
          <w:lang w:eastAsia="en-US"/>
        </w:rPr>
        <w:t xml:space="preserve">et </w:t>
      </w:r>
      <w:r w:rsidR="00424919">
        <w:rPr>
          <w:rFonts w:asciiTheme="majorBidi" w:eastAsia="Calibri" w:hAnsiTheme="majorBidi" w:cstheme="majorBidi"/>
          <w:b/>
          <w:bCs/>
          <w:color w:val="0070C0"/>
          <w:sz w:val="28"/>
          <w:szCs w:val="28"/>
          <w:u w:val="single"/>
          <w:lang w:eastAsia="en-US" w:bidi="ar-DZ"/>
        </w:rPr>
        <w:t>o</w:t>
      </w:r>
      <w:r w:rsidR="00424919" w:rsidRPr="006D79EC">
        <w:rPr>
          <w:rFonts w:asciiTheme="majorBidi" w:eastAsia="Calibri" w:hAnsiTheme="majorBidi" w:cstheme="majorBidi"/>
          <w:b/>
          <w:bCs/>
          <w:color w:val="0070C0"/>
          <w:sz w:val="28"/>
          <w:szCs w:val="28"/>
          <w:u w:val="single"/>
          <w:lang w:eastAsia="en-US" w:bidi="ar-DZ"/>
        </w:rPr>
        <w:t>bjectif</w:t>
      </w:r>
      <w:r w:rsidR="00424919">
        <w:rPr>
          <w:rFonts w:asciiTheme="majorBidi" w:eastAsia="Calibri" w:hAnsiTheme="majorBidi" w:cstheme="majorBidi"/>
          <w:b/>
          <w:bCs/>
          <w:color w:val="0070C0"/>
          <w:sz w:val="28"/>
          <w:szCs w:val="28"/>
          <w:u w:val="single"/>
          <w:lang w:eastAsia="en-US"/>
        </w:rPr>
        <w:t xml:space="preserve"> </w:t>
      </w:r>
      <w:r w:rsidRPr="006D79EC">
        <w:rPr>
          <w:rFonts w:asciiTheme="majorBidi" w:eastAsia="Calibri" w:hAnsiTheme="majorBidi" w:cstheme="majorBidi"/>
          <w:b/>
          <w:bCs/>
          <w:color w:val="0070C0"/>
          <w:sz w:val="28"/>
          <w:szCs w:val="28"/>
          <w:u w:val="single"/>
          <w:lang w:eastAsia="en-US" w:bidi="ar-DZ"/>
        </w:rPr>
        <w:t>de la Spécialité</w:t>
      </w:r>
      <w:r w:rsidR="0005661D">
        <w:rPr>
          <w:rFonts w:asciiTheme="majorBidi" w:eastAsia="Calibri" w:hAnsiTheme="majorBidi" w:cstheme="majorBidi"/>
          <w:b/>
          <w:bCs/>
          <w:color w:val="0070C0"/>
          <w:sz w:val="28"/>
          <w:szCs w:val="28"/>
          <w:u w:val="single"/>
          <w:lang w:eastAsia="en-US" w:bidi="ar-DZ"/>
        </w:rPr>
        <w:t> :</w:t>
      </w:r>
    </w:p>
    <w:p w14:paraId="6A3BF142" w14:textId="6ECEDF6F" w:rsidR="008036AF" w:rsidRPr="008036AF" w:rsidRDefault="008036AF" w:rsidP="008036AF">
      <w:pPr>
        <w:pStyle w:val="Paragraphedeliste"/>
        <w:spacing w:line="240" w:lineRule="auto"/>
        <w:ind w:left="786"/>
        <w:rPr>
          <w:rFonts w:ascii="Arabic Typesetting" w:eastAsia="Calibri" w:hAnsi="Arabic Typesetting" w:cs="Arabic Typesetting"/>
          <w:color w:val="000000" w:themeColor="text1"/>
          <w:sz w:val="28"/>
          <w:szCs w:val="28"/>
          <w:lang w:eastAsia="en-US" w:bidi="ar-DZ"/>
        </w:rPr>
      </w:pPr>
      <w:r w:rsidRPr="008036AF">
        <w:rPr>
          <w:rFonts w:ascii="Arabic Typesetting" w:eastAsia="Calibri" w:hAnsi="Arabic Typesetting" w:cs="Arabic Typesetting"/>
          <w:color w:val="000000" w:themeColor="text1"/>
          <w:sz w:val="28"/>
          <w:szCs w:val="28"/>
          <w:lang w:eastAsia="en-US" w:bidi="ar-DZ"/>
        </w:rPr>
        <w:t>La licence de microbiologie est motivée par l’importance de cette spécialité et son caractère multidisciplinaire dans de nombreux domaines, notamment environnementaux et agroalimentaires. Cette spécialité permettra d’assurer une formation de qualité en prenant en charge la satisfaction de la demande sociale et en répondant aux exigences et besoins des différents secteurs de l’économie</w:t>
      </w:r>
      <w:r>
        <w:rPr>
          <w:rFonts w:ascii="Arabic Typesetting" w:eastAsia="Calibri" w:hAnsi="Arabic Typesetting" w:cs="Arabic Typesetting"/>
          <w:color w:val="000000" w:themeColor="text1"/>
          <w:sz w:val="28"/>
          <w:szCs w:val="28"/>
          <w:lang w:eastAsia="en-US" w:bidi="ar-DZ"/>
        </w:rPr>
        <w:t xml:space="preserve"> </w:t>
      </w:r>
      <w:r w:rsidRPr="008036AF">
        <w:rPr>
          <w:rFonts w:ascii="Arabic Typesetting" w:eastAsia="Calibri" w:hAnsi="Arabic Typesetting" w:cs="Arabic Typesetting"/>
          <w:color w:val="000000" w:themeColor="text1"/>
          <w:sz w:val="28"/>
          <w:szCs w:val="28"/>
          <w:lang w:eastAsia="en-US" w:bidi="ar-DZ"/>
        </w:rPr>
        <w:t>nationale. Elle permet aussi la connaissance des concepts et des techniques utilisés dans le domaine de la microbiologie, tels que les microorganismes qui nous entourent (bactéries, champignons, algues, virus), et la compréhension et le contrôle de leurs activités, en particulier des pathogènes, mais aussi de leurs utilisations lorsqu’ils sont bénéfiques.</w:t>
      </w:r>
      <w:r>
        <w:rPr>
          <w:rFonts w:ascii="Arabic Typesetting" w:eastAsia="Calibri" w:hAnsi="Arabic Typesetting" w:cs="Arabic Typesetting"/>
          <w:color w:val="000000" w:themeColor="text1"/>
          <w:sz w:val="28"/>
          <w:szCs w:val="28"/>
          <w:lang w:eastAsia="en-US" w:bidi="ar-DZ"/>
        </w:rPr>
        <w:t xml:space="preserve"> </w:t>
      </w:r>
      <w:r w:rsidRPr="008036AF">
        <w:rPr>
          <w:rFonts w:ascii="Arabic Typesetting" w:eastAsia="Calibri" w:hAnsi="Arabic Typesetting" w:cs="Arabic Typesetting"/>
          <w:color w:val="000000" w:themeColor="text1"/>
          <w:sz w:val="28"/>
          <w:szCs w:val="28"/>
          <w:lang w:eastAsia="en-US" w:bidi="ar-DZ"/>
        </w:rPr>
        <w:t>Au cours de cette formation, les étudiants bénéficieront d’une mise à niveau de l’enseignement supérieur en Algérie afin de le ramener au niveau atteint dans les pays développés.</w:t>
      </w:r>
    </w:p>
    <w:p w14:paraId="1996564C" w14:textId="77777777" w:rsidR="008036AF" w:rsidRDefault="008036AF" w:rsidP="008036AF">
      <w:pPr>
        <w:pStyle w:val="Paragraphedeliste"/>
        <w:spacing w:line="240" w:lineRule="auto"/>
        <w:ind w:left="786"/>
        <w:rPr>
          <w:rFonts w:ascii="Arabic Typesetting" w:eastAsia="Calibri" w:hAnsi="Arabic Typesetting" w:cs="Arabic Typesetting"/>
          <w:color w:val="000000" w:themeColor="text1"/>
          <w:sz w:val="28"/>
          <w:szCs w:val="28"/>
          <w:lang w:eastAsia="en-US" w:bidi="ar-DZ"/>
        </w:rPr>
      </w:pPr>
      <w:r w:rsidRPr="008036AF">
        <w:rPr>
          <w:rFonts w:ascii="Arabic Typesetting" w:eastAsia="Calibri" w:hAnsi="Arabic Typesetting" w:cs="Arabic Typesetting"/>
          <w:color w:val="000000" w:themeColor="text1"/>
          <w:sz w:val="28"/>
          <w:szCs w:val="28"/>
          <w:lang w:eastAsia="en-US" w:bidi="ar-DZ"/>
        </w:rPr>
        <w:t>Enfin, les enseignements théoriques et pratiques dispensés permettront aux étudiants d’être opérationnels dans les laboratoires d’analyses microbiologiques et dans les secteurs de la production.</w:t>
      </w:r>
    </w:p>
    <w:p w14:paraId="2F2FBA32" w14:textId="51CF2E53" w:rsidR="008036AF" w:rsidRDefault="00424919" w:rsidP="008036AF">
      <w:pPr>
        <w:pStyle w:val="Paragraphedeliste"/>
        <w:spacing w:line="240" w:lineRule="auto"/>
        <w:ind w:left="786"/>
        <w:rPr>
          <w:rFonts w:asciiTheme="majorBidi" w:eastAsia="Calibri" w:hAnsiTheme="majorBidi" w:cstheme="majorBidi"/>
          <w:b/>
          <w:bCs/>
          <w:color w:val="0070C0"/>
          <w:sz w:val="28"/>
          <w:szCs w:val="28"/>
          <w:u w:val="single"/>
          <w:lang w:eastAsia="en-US" w:bidi="ar-DZ"/>
        </w:rPr>
      </w:pPr>
      <w:r>
        <w:rPr>
          <w:rFonts w:asciiTheme="majorBidi" w:eastAsia="Calibri" w:hAnsiTheme="majorBidi" w:cstheme="majorBidi"/>
          <w:b/>
          <w:bCs/>
          <w:color w:val="0070C0"/>
          <w:sz w:val="28"/>
          <w:szCs w:val="28"/>
          <w:u w:val="single"/>
          <w:lang w:eastAsia="en-US" w:bidi="ar-DZ"/>
        </w:rPr>
        <w:t>Conditions d’accès</w:t>
      </w:r>
    </w:p>
    <w:p w14:paraId="02CDD6C0" w14:textId="77777777" w:rsidR="008036AF" w:rsidRDefault="008036AF" w:rsidP="008036AF">
      <w:pPr>
        <w:pStyle w:val="Paragraphedeliste"/>
        <w:spacing w:line="240" w:lineRule="auto"/>
        <w:ind w:left="786"/>
        <w:rPr>
          <w:rFonts w:ascii="Arabic Typesetting" w:eastAsia="Calibri" w:hAnsi="Arabic Typesetting" w:cs="Arabic Typesetting"/>
          <w:color w:val="000000" w:themeColor="text1"/>
          <w:sz w:val="28"/>
          <w:szCs w:val="28"/>
          <w:lang w:eastAsia="en-US" w:bidi="ar-DZ"/>
        </w:rPr>
      </w:pPr>
      <w:r w:rsidRPr="008036AF">
        <w:rPr>
          <w:rFonts w:ascii="Arabic Typesetting" w:eastAsia="Calibri" w:hAnsi="Arabic Typesetting" w:cs="Arabic Typesetting"/>
          <w:color w:val="000000" w:themeColor="text1"/>
          <w:sz w:val="28"/>
          <w:szCs w:val="28"/>
          <w:lang w:eastAsia="en-US" w:bidi="ar-DZ"/>
        </w:rPr>
        <w:t>La licence fait partie du domaine "Sciences de la Nature et de la Vie", filière "Sciences Biologiques", accessible après la réussite des 4 premiers semestres du tronc commun SNV en L1 (S1 et S2) / L2 (S3 et S4).</w:t>
      </w:r>
    </w:p>
    <w:p w14:paraId="78407484" w14:textId="5506D95E" w:rsidR="00F728F8" w:rsidRPr="00224D33" w:rsidRDefault="00F728F8" w:rsidP="008036AF">
      <w:pPr>
        <w:pStyle w:val="Paragraphedeliste"/>
        <w:spacing w:line="240" w:lineRule="auto"/>
        <w:ind w:left="786"/>
        <w:rPr>
          <w:rFonts w:asciiTheme="majorBidi" w:eastAsia="Calibri" w:hAnsiTheme="majorBidi" w:cstheme="majorBidi"/>
          <w:b/>
          <w:bCs/>
          <w:color w:val="0070C0"/>
          <w:sz w:val="28"/>
          <w:szCs w:val="28"/>
          <w:u w:val="single"/>
          <w:lang w:eastAsia="en-US" w:bidi="ar-DZ"/>
        </w:rPr>
      </w:pPr>
      <w:r>
        <w:rPr>
          <w:rFonts w:asciiTheme="majorBidi" w:eastAsia="Calibri" w:hAnsiTheme="majorBidi" w:cstheme="majorBidi"/>
          <w:b/>
          <w:bCs/>
          <w:color w:val="0070C0"/>
          <w:sz w:val="28"/>
          <w:szCs w:val="28"/>
          <w:u w:val="single"/>
          <w:lang w:eastAsia="en-US" w:bidi="ar-DZ"/>
        </w:rPr>
        <w:t>P</w:t>
      </w:r>
      <w:r w:rsidRPr="00224D33">
        <w:rPr>
          <w:rFonts w:asciiTheme="majorBidi" w:eastAsia="Calibri" w:hAnsiTheme="majorBidi" w:cstheme="majorBidi"/>
          <w:b/>
          <w:bCs/>
          <w:color w:val="0070C0"/>
          <w:sz w:val="28"/>
          <w:szCs w:val="28"/>
          <w:u w:val="single"/>
          <w:lang w:eastAsia="en-US" w:bidi="ar-DZ"/>
        </w:rPr>
        <w:t xml:space="preserve">rogression et </w:t>
      </w:r>
      <w:r>
        <w:rPr>
          <w:rFonts w:asciiTheme="majorBidi" w:eastAsia="Calibri" w:hAnsiTheme="majorBidi" w:cstheme="majorBidi"/>
          <w:b/>
          <w:bCs/>
          <w:color w:val="0070C0"/>
          <w:sz w:val="28"/>
          <w:szCs w:val="28"/>
          <w:u w:val="single"/>
          <w:lang w:eastAsia="en-US" w:bidi="ar-DZ"/>
        </w:rPr>
        <w:t>E</w:t>
      </w:r>
      <w:r w:rsidRPr="00224D33">
        <w:rPr>
          <w:rFonts w:asciiTheme="majorBidi" w:eastAsia="Calibri" w:hAnsiTheme="majorBidi" w:cstheme="majorBidi"/>
          <w:b/>
          <w:bCs/>
          <w:color w:val="0070C0"/>
          <w:sz w:val="28"/>
          <w:szCs w:val="28"/>
          <w:u w:val="single"/>
          <w:lang w:eastAsia="en-US" w:bidi="ar-DZ"/>
        </w:rPr>
        <w:t>valuation</w:t>
      </w:r>
    </w:p>
    <w:p w14:paraId="668A73D5" w14:textId="77777777" w:rsidR="00520D34" w:rsidRDefault="00520D34" w:rsidP="00520D34">
      <w:pPr>
        <w:pStyle w:val="Paragraphedeliste"/>
        <w:spacing w:line="240" w:lineRule="auto"/>
        <w:ind w:left="786"/>
        <w:rPr>
          <w:rFonts w:ascii="Arabic Typesetting" w:eastAsia="Calibri" w:hAnsi="Arabic Typesetting" w:cs="Arabic Typesetting"/>
          <w:sz w:val="28"/>
          <w:szCs w:val="28"/>
          <w:lang w:eastAsia="en-US" w:bidi="ar-DZ"/>
        </w:rPr>
      </w:pPr>
      <w:r w:rsidRPr="0010753D">
        <w:rPr>
          <w:rFonts w:ascii="Arabic Typesetting" w:eastAsia="Calibri" w:hAnsi="Arabic Typesetting" w:cs="Arabic Typesetting"/>
          <w:b/>
          <w:bCs/>
          <w:sz w:val="28"/>
          <w:szCs w:val="28"/>
          <w:lang w:eastAsia="en-US" w:bidi="ar-DZ"/>
        </w:rPr>
        <w:t>Progression</w:t>
      </w:r>
      <w:r w:rsidRPr="00520D34">
        <w:rPr>
          <w:rFonts w:ascii="Arabic Typesetting" w:eastAsia="Calibri" w:hAnsi="Arabic Typesetting" w:cs="Arabic Typesetting"/>
          <w:sz w:val="28"/>
          <w:szCs w:val="28"/>
          <w:lang w:eastAsia="en-US" w:bidi="ar-DZ"/>
        </w:rPr>
        <w:t xml:space="preserve"> : Formation en 6 semestres (180 crédits LMD), </w:t>
      </w:r>
      <w:proofErr w:type="gramStart"/>
      <w:r w:rsidRPr="00520D34">
        <w:rPr>
          <w:rFonts w:ascii="Arabic Typesetting" w:eastAsia="Calibri" w:hAnsi="Arabic Typesetting" w:cs="Arabic Typesetting"/>
          <w:sz w:val="28"/>
          <w:szCs w:val="28"/>
          <w:lang w:eastAsia="en-US" w:bidi="ar-DZ"/>
        </w:rPr>
        <w:t>répartis en</w:t>
      </w:r>
      <w:proofErr w:type="gramEnd"/>
      <w:r w:rsidRPr="00520D34">
        <w:rPr>
          <w:rFonts w:ascii="Arabic Typesetting" w:eastAsia="Calibri" w:hAnsi="Arabic Typesetting" w:cs="Arabic Typesetting"/>
          <w:sz w:val="28"/>
          <w:szCs w:val="28"/>
          <w:lang w:eastAsia="en-US" w:bidi="ar-DZ"/>
        </w:rPr>
        <w:t xml:space="preserve"> 4 types d'UE — Fondamentales (123 crédits, 62,59%), Méthodologie (33 </w:t>
      </w:r>
      <w:proofErr w:type="spellStart"/>
      <w:r w:rsidRPr="00520D34">
        <w:rPr>
          <w:rFonts w:ascii="Arabic Typesetting" w:eastAsia="Calibri" w:hAnsi="Arabic Typesetting" w:cs="Arabic Typesetting"/>
          <w:sz w:val="28"/>
          <w:szCs w:val="28"/>
          <w:lang w:eastAsia="en-US" w:bidi="ar-DZ"/>
        </w:rPr>
        <w:t>cr</w:t>
      </w:r>
      <w:proofErr w:type="spellEnd"/>
      <w:r w:rsidRPr="00520D34">
        <w:rPr>
          <w:rFonts w:ascii="Arabic Typesetting" w:eastAsia="Calibri" w:hAnsi="Arabic Typesetting" w:cs="Arabic Typesetting"/>
          <w:sz w:val="28"/>
          <w:szCs w:val="28"/>
          <w:lang w:eastAsia="en-US" w:bidi="ar-DZ"/>
        </w:rPr>
        <w:t xml:space="preserve">, 14,86%), Découverte (17 </w:t>
      </w:r>
      <w:proofErr w:type="spellStart"/>
      <w:r w:rsidRPr="00520D34">
        <w:rPr>
          <w:rFonts w:ascii="Arabic Typesetting" w:eastAsia="Calibri" w:hAnsi="Arabic Typesetting" w:cs="Arabic Typesetting"/>
          <w:sz w:val="28"/>
          <w:szCs w:val="28"/>
          <w:lang w:eastAsia="en-US" w:bidi="ar-DZ"/>
        </w:rPr>
        <w:t>cr</w:t>
      </w:r>
      <w:proofErr w:type="spellEnd"/>
      <w:r w:rsidRPr="00520D34">
        <w:rPr>
          <w:rFonts w:ascii="Arabic Typesetting" w:eastAsia="Calibri" w:hAnsi="Arabic Typesetting" w:cs="Arabic Typesetting"/>
          <w:sz w:val="28"/>
          <w:szCs w:val="28"/>
          <w:lang w:eastAsia="en-US" w:bidi="ar-DZ"/>
        </w:rPr>
        <w:t xml:space="preserve">, 20,44%) et Transversales (7 </w:t>
      </w:r>
      <w:proofErr w:type="spellStart"/>
      <w:r w:rsidRPr="00520D34">
        <w:rPr>
          <w:rFonts w:ascii="Arabic Typesetting" w:eastAsia="Calibri" w:hAnsi="Arabic Typesetting" w:cs="Arabic Typesetting"/>
          <w:sz w:val="28"/>
          <w:szCs w:val="28"/>
          <w:lang w:eastAsia="en-US" w:bidi="ar-DZ"/>
        </w:rPr>
        <w:t>cr</w:t>
      </w:r>
      <w:proofErr w:type="spellEnd"/>
      <w:r w:rsidRPr="00520D34">
        <w:rPr>
          <w:rFonts w:ascii="Arabic Typesetting" w:eastAsia="Calibri" w:hAnsi="Arabic Typesetting" w:cs="Arabic Typesetting"/>
          <w:sz w:val="28"/>
          <w:szCs w:val="28"/>
          <w:lang w:eastAsia="en-US" w:bidi="ar-DZ"/>
        </w:rPr>
        <w:t xml:space="preserve">, 2,09%) — avec un volume horaire total de 3 000 heures (cours/TD/TP/travail personnel). </w:t>
      </w:r>
      <w:r w:rsidRPr="0010753D">
        <w:rPr>
          <w:rFonts w:ascii="Arabic Typesetting" w:eastAsia="Calibri" w:hAnsi="Arabic Typesetting" w:cs="Arabic Typesetting"/>
          <w:b/>
          <w:bCs/>
          <w:sz w:val="28"/>
          <w:szCs w:val="28"/>
          <w:lang w:eastAsia="en-US" w:bidi="ar-DZ"/>
        </w:rPr>
        <w:t>Évaluation</w:t>
      </w:r>
      <w:r w:rsidRPr="00520D34">
        <w:rPr>
          <w:rFonts w:ascii="Arabic Typesetting" w:eastAsia="Calibri" w:hAnsi="Arabic Typesetting" w:cs="Arabic Typesetting"/>
          <w:sz w:val="28"/>
          <w:szCs w:val="28"/>
          <w:lang w:eastAsia="en-US" w:bidi="ar-DZ"/>
        </w:rPr>
        <w:t xml:space="preserve"> : Système mixte à 40% de contrôle continu (interrogations, devoirs, exposés, rapports de TP) et 60% d'examen semestriel en présentiel, sauf pour les UET (Anglais, Entrepreneuriat) évaluées à 100% par un examen final ; le mini-projet de S6 fait l'objet d'une double évaluation (écrit + oral). Suivi : Commission de suivi dédiée, indicateurs de performance (taux de réussite, employabilité), et outils d'évaluation continue incluant des réunions de coordination, des séminaires et des questionnaires. </w:t>
      </w:r>
    </w:p>
    <w:p w14:paraId="2BD2DEFB" w14:textId="4C940B83" w:rsidR="00520D34" w:rsidRPr="00520D34" w:rsidRDefault="00520D34" w:rsidP="00520D34">
      <w:pPr>
        <w:pStyle w:val="Paragraphedeliste"/>
        <w:spacing w:line="240" w:lineRule="auto"/>
        <w:ind w:left="786"/>
        <w:rPr>
          <w:rFonts w:ascii="Arabic Typesetting" w:eastAsia="Calibri" w:hAnsi="Arabic Typesetting" w:cs="Arabic Typesetting"/>
          <w:color w:val="0070C0"/>
          <w:sz w:val="36"/>
          <w:szCs w:val="36"/>
          <w:lang w:eastAsia="en-US" w:bidi="ar-DZ"/>
        </w:rPr>
      </w:pPr>
      <w:r w:rsidRPr="0010753D">
        <w:rPr>
          <w:rFonts w:ascii="Arabic Typesetting" w:eastAsia="Calibri" w:hAnsi="Arabic Typesetting" w:cs="Arabic Typesetting"/>
          <w:b/>
          <w:bCs/>
          <w:sz w:val="28"/>
          <w:szCs w:val="28"/>
          <w:lang w:eastAsia="en-US" w:bidi="ar-DZ"/>
        </w:rPr>
        <w:t>Conditions de validation</w:t>
      </w:r>
      <w:r w:rsidRPr="00520D34">
        <w:rPr>
          <w:rFonts w:ascii="Arabic Typesetting" w:eastAsia="Calibri" w:hAnsi="Arabic Typesetting" w:cs="Arabic Typesetting"/>
          <w:sz w:val="28"/>
          <w:szCs w:val="28"/>
          <w:lang w:eastAsia="en-US" w:bidi="ar-DZ"/>
        </w:rPr>
        <w:t xml:space="preserve"> : Accumulation semestrielle des crédits avec coefficients pondérés, passage conditionné par la réussite dans les UE fondamentales et méthodologiques. Accès aux études supérieures : Passerelles vers Master/Doctorat en microbiologie, biochimie, biotechnologie, génie génétique et contrôle qualité.</w:t>
      </w:r>
    </w:p>
    <w:p w14:paraId="42C08253" w14:textId="0533B5D2" w:rsidR="0005661D" w:rsidRPr="0005661D" w:rsidRDefault="0005661D" w:rsidP="0005661D">
      <w:pPr>
        <w:pStyle w:val="Paragraphedeliste"/>
        <w:numPr>
          <w:ilvl w:val="0"/>
          <w:numId w:val="4"/>
        </w:numPr>
        <w:spacing w:line="240" w:lineRule="auto"/>
        <w:jc w:val="both"/>
        <w:rPr>
          <w:rFonts w:ascii="Arabic Typesetting" w:eastAsia="Calibri" w:hAnsi="Arabic Typesetting" w:cs="Arabic Typesetting"/>
          <w:b/>
          <w:bCs/>
          <w:color w:val="0070C0"/>
          <w:sz w:val="36"/>
          <w:szCs w:val="36"/>
          <w:lang w:eastAsia="en-US" w:bidi="ar-DZ"/>
        </w:rPr>
      </w:pPr>
      <w:r w:rsidRPr="0005661D">
        <w:rPr>
          <w:rFonts w:asciiTheme="majorBidi" w:eastAsia="Calibri" w:hAnsiTheme="majorBidi" w:cstheme="majorBidi"/>
          <w:b/>
          <w:bCs/>
          <w:color w:val="0070C0"/>
          <w:sz w:val="28"/>
          <w:szCs w:val="28"/>
          <w:u w:val="single"/>
          <w:lang w:eastAsia="en-US" w:bidi="ar-DZ"/>
        </w:rPr>
        <w:t>Possibilités</w:t>
      </w:r>
      <w:r w:rsidRPr="0005661D">
        <w:rPr>
          <w:rFonts w:ascii="Arabic Typesetting" w:eastAsia="Calibri" w:hAnsi="Arabic Typesetting" w:cs="Arabic Typesetting"/>
          <w:b/>
          <w:bCs/>
          <w:color w:val="0070C0"/>
          <w:sz w:val="36"/>
          <w:szCs w:val="36"/>
          <w:u w:val="single"/>
          <w:lang w:eastAsia="en-US" w:bidi="ar-DZ"/>
        </w:rPr>
        <w:t xml:space="preserve"> </w:t>
      </w:r>
      <w:r w:rsidRPr="0005661D">
        <w:rPr>
          <w:rFonts w:asciiTheme="majorBidi" w:eastAsia="Calibri" w:hAnsiTheme="majorBidi" w:cstheme="majorBidi"/>
          <w:b/>
          <w:bCs/>
          <w:color w:val="0070C0"/>
          <w:sz w:val="28"/>
          <w:szCs w:val="28"/>
          <w:u w:val="single"/>
          <w:lang w:eastAsia="en-US" w:bidi="ar-DZ"/>
        </w:rPr>
        <w:t>d'emploi après l'obtention du diplôme</w:t>
      </w:r>
      <w:r>
        <w:rPr>
          <w:rFonts w:asciiTheme="majorBidi" w:eastAsia="Calibri" w:hAnsiTheme="majorBidi" w:cstheme="majorBidi"/>
          <w:b/>
          <w:bCs/>
          <w:color w:val="0070C0"/>
          <w:sz w:val="28"/>
          <w:szCs w:val="28"/>
          <w:u w:val="single"/>
          <w:lang w:eastAsia="en-US" w:bidi="ar-DZ"/>
        </w:rPr>
        <w:t> :</w:t>
      </w:r>
    </w:p>
    <w:p w14:paraId="306E32D9" w14:textId="77777777" w:rsidR="004D410F" w:rsidRPr="004D410F" w:rsidRDefault="004D410F" w:rsidP="004D410F">
      <w:pPr>
        <w:pStyle w:val="Paragraphedeliste"/>
        <w:spacing w:line="240" w:lineRule="auto"/>
        <w:ind w:left="786"/>
        <w:jc w:val="both"/>
        <w:rPr>
          <w:rFonts w:ascii="Arabic Typesetting" w:eastAsia="Calibri" w:hAnsi="Arabic Typesetting" w:cs="Arabic Typesetting"/>
          <w:sz w:val="28"/>
          <w:szCs w:val="28"/>
          <w:lang w:eastAsia="en-US" w:bidi="ar-DZ"/>
        </w:rPr>
      </w:pPr>
      <w:r w:rsidRPr="004D410F">
        <w:rPr>
          <w:rFonts w:ascii="Arabic Typesetting" w:eastAsia="Calibri" w:hAnsi="Arabic Typesetting" w:cs="Arabic Typesetting"/>
          <w:sz w:val="28"/>
          <w:szCs w:val="28"/>
          <w:lang w:eastAsia="en-US" w:bidi="ar-DZ"/>
        </w:rPr>
        <w:t xml:space="preserve">Secteurs publics et privés : Laboratoires d'analyses microbiologiques hospitaliers et privés, industries agroalimentaires, stations d'épuration des eaux (ex. : SAIDAL, Algérienne des Eaux), et laboratoires de recherche publics. </w:t>
      </w:r>
    </w:p>
    <w:p w14:paraId="0EA184B4" w14:textId="77777777" w:rsidR="004D410F" w:rsidRPr="004D410F" w:rsidRDefault="004D410F" w:rsidP="004D410F">
      <w:pPr>
        <w:pStyle w:val="Paragraphedeliste"/>
        <w:spacing w:line="240" w:lineRule="auto"/>
        <w:ind w:left="786"/>
        <w:jc w:val="both"/>
        <w:rPr>
          <w:rFonts w:ascii="Arabic Typesetting" w:eastAsia="Calibri" w:hAnsi="Arabic Typesetting" w:cs="Arabic Typesetting"/>
          <w:sz w:val="28"/>
          <w:szCs w:val="28"/>
          <w:lang w:eastAsia="en-US" w:bidi="ar-DZ"/>
        </w:rPr>
      </w:pPr>
      <w:r w:rsidRPr="004D410F">
        <w:rPr>
          <w:rFonts w:ascii="Arabic Typesetting" w:eastAsia="Calibri" w:hAnsi="Arabic Typesetting" w:cs="Arabic Typesetting"/>
          <w:sz w:val="28"/>
          <w:szCs w:val="28"/>
          <w:lang w:eastAsia="en-US" w:bidi="ar-DZ"/>
        </w:rPr>
        <w:t xml:space="preserve">Métiers techniques : Technicien/analyste en microbiologie, responsable du contrôle qualité, chargé d'hygiène et de sécurité, technicien de laboratoire d'analyses biologiques et médicales. Industries de production : fermentations industrielles, production de biopesticides, enzymes, antibiotiques, vaccins, levures et protéines d'organismes unicellulaires (P.O.U.). </w:t>
      </w:r>
    </w:p>
    <w:p w14:paraId="656CA702" w14:textId="3C658090" w:rsidR="004D410F" w:rsidRPr="004D410F" w:rsidRDefault="004D410F" w:rsidP="004D410F">
      <w:pPr>
        <w:pStyle w:val="Paragraphedeliste"/>
        <w:spacing w:line="240" w:lineRule="auto"/>
        <w:ind w:left="786"/>
        <w:jc w:val="both"/>
        <w:rPr>
          <w:rFonts w:ascii="Arabic Typesetting" w:eastAsia="Calibri" w:hAnsi="Arabic Typesetting" w:cs="Arabic Typesetting"/>
          <w:sz w:val="28"/>
          <w:szCs w:val="28"/>
          <w:lang w:eastAsia="en-US" w:bidi="ar-DZ"/>
        </w:rPr>
      </w:pPr>
      <w:r w:rsidRPr="004D410F">
        <w:rPr>
          <w:rFonts w:ascii="Arabic Typesetting" w:eastAsia="Calibri" w:hAnsi="Arabic Typesetting" w:cs="Arabic Typesetting"/>
          <w:sz w:val="28"/>
          <w:szCs w:val="28"/>
          <w:lang w:eastAsia="en-US" w:bidi="ar-DZ"/>
        </w:rPr>
        <w:t xml:space="preserve">Environnement et santé publique : Suivi sanitaire et microbiologique des eaux et des aliments, détection et surveillance des pathogènes, bioremédiation et gestion des déchets biologiques. </w:t>
      </w:r>
    </w:p>
    <w:p w14:paraId="230CBBBE" w14:textId="6830661A" w:rsidR="00502312" w:rsidRPr="00502312" w:rsidRDefault="00502312" w:rsidP="008C37F5">
      <w:pPr>
        <w:pStyle w:val="Paragraphedeliste"/>
        <w:numPr>
          <w:ilvl w:val="0"/>
          <w:numId w:val="4"/>
        </w:numPr>
        <w:spacing w:line="240" w:lineRule="auto"/>
        <w:jc w:val="both"/>
        <w:rPr>
          <w:rFonts w:asciiTheme="majorBidi" w:eastAsia="Calibri" w:hAnsiTheme="majorBidi" w:cstheme="majorBidi"/>
          <w:b/>
          <w:bCs/>
          <w:color w:val="0070C0"/>
          <w:sz w:val="28"/>
          <w:szCs w:val="28"/>
          <w:u w:val="single"/>
          <w:lang w:eastAsia="en-US" w:bidi="ar-DZ"/>
        </w:rPr>
      </w:pPr>
      <w:r>
        <w:rPr>
          <w:rFonts w:asciiTheme="majorBidi" w:eastAsia="Calibri" w:hAnsiTheme="majorBidi" w:cstheme="majorBidi"/>
          <w:b/>
          <w:bCs/>
          <w:color w:val="0070C0"/>
          <w:sz w:val="28"/>
          <w:szCs w:val="28"/>
          <w:u w:val="single"/>
          <w:lang w:eastAsia="en-US" w:bidi="ar-DZ"/>
        </w:rPr>
        <w:lastRenderedPageBreak/>
        <w:t>S</w:t>
      </w:r>
      <w:r w:rsidRPr="00502312">
        <w:rPr>
          <w:rFonts w:asciiTheme="majorBidi" w:eastAsia="Calibri" w:hAnsiTheme="majorBidi" w:cstheme="majorBidi"/>
          <w:b/>
          <w:bCs/>
          <w:color w:val="0070C0"/>
          <w:sz w:val="28"/>
          <w:szCs w:val="28"/>
          <w:u w:val="single"/>
          <w:lang w:eastAsia="en-US" w:bidi="ar-DZ"/>
        </w:rPr>
        <w:t xml:space="preserve">uivi de l'étude </w:t>
      </w:r>
      <w:r w:rsidR="008C37F5" w:rsidRPr="0005661D">
        <w:rPr>
          <w:rFonts w:asciiTheme="majorBidi" w:eastAsia="Calibri" w:hAnsiTheme="majorBidi" w:cstheme="majorBidi"/>
          <w:b/>
          <w:bCs/>
          <w:color w:val="0070C0"/>
          <w:sz w:val="28"/>
          <w:szCs w:val="28"/>
          <w:u w:val="single"/>
          <w:lang w:eastAsia="en-US" w:bidi="ar-DZ"/>
        </w:rPr>
        <w:t>après l'obtention du diplôme</w:t>
      </w:r>
      <w:r w:rsidR="008C37F5">
        <w:rPr>
          <w:rFonts w:asciiTheme="majorBidi" w:eastAsia="Calibri" w:hAnsiTheme="majorBidi" w:cstheme="majorBidi"/>
          <w:b/>
          <w:bCs/>
          <w:color w:val="0070C0"/>
          <w:sz w:val="28"/>
          <w:szCs w:val="28"/>
          <w:u w:val="single"/>
          <w:lang w:eastAsia="en-US" w:bidi="ar-DZ"/>
        </w:rPr>
        <w:t> </w:t>
      </w:r>
      <w:r>
        <w:rPr>
          <w:rFonts w:asciiTheme="majorBidi" w:eastAsia="Calibri" w:hAnsiTheme="majorBidi" w:cstheme="majorBidi"/>
          <w:b/>
          <w:bCs/>
          <w:color w:val="0070C0"/>
          <w:sz w:val="28"/>
          <w:szCs w:val="28"/>
          <w:u w:val="single"/>
          <w:lang w:eastAsia="en-US" w:bidi="ar-DZ"/>
        </w:rPr>
        <w:t>:</w:t>
      </w:r>
    </w:p>
    <w:p w14:paraId="7397EF32" w14:textId="77777777" w:rsidR="004D71FF" w:rsidRDefault="004D71FF" w:rsidP="004D71FF">
      <w:pPr>
        <w:pStyle w:val="Paragraphedeliste"/>
        <w:spacing w:line="240" w:lineRule="auto"/>
        <w:ind w:left="786"/>
        <w:jc w:val="both"/>
        <w:rPr>
          <w:rFonts w:ascii="Arabic Typesetting" w:eastAsia="Calibri" w:hAnsi="Arabic Typesetting" w:cs="Arabic Typesetting"/>
          <w:sz w:val="28"/>
          <w:szCs w:val="28"/>
          <w:rtl/>
          <w:lang w:eastAsia="en-US" w:bidi="ar-DZ"/>
        </w:rPr>
      </w:pPr>
      <w:r w:rsidRPr="004D410F">
        <w:rPr>
          <w:rFonts w:ascii="Arabic Typesetting" w:eastAsia="Calibri" w:hAnsi="Arabic Typesetting" w:cs="Arabic Typesetting"/>
          <w:sz w:val="28"/>
          <w:szCs w:val="28"/>
          <w:lang w:eastAsia="en-US" w:bidi="ar-DZ"/>
        </w:rPr>
        <w:t>Poursuite d'études : Master et Doctorat en Microbiologie, Biotechnologie, Biologie moléculaire, ou reconversion vers des masters professionnalisants en contrôle qualité et analyses.</w:t>
      </w:r>
    </w:p>
    <w:p w14:paraId="503AA51E" w14:textId="77777777" w:rsidR="004D71FF" w:rsidRPr="004D410F" w:rsidRDefault="004D71FF" w:rsidP="004D71FF">
      <w:pPr>
        <w:pStyle w:val="Paragraphedeliste"/>
        <w:spacing w:line="240" w:lineRule="auto"/>
        <w:ind w:left="786"/>
        <w:jc w:val="both"/>
        <w:rPr>
          <w:rFonts w:ascii="Arabic Typesetting" w:eastAsia="Calibri" w:hAnsi="Arabic Typesetting" w:cs="Arabic Typesetting"/>
          <w:sz w:val="28"/>
          <w:szCs w:val="28"/>
          <w:lang w:eastAsia="en-US" w:bidi="ar-DZ"/>
        </w:rPr>
      </w:pPr>
    </w:p>
    <w:p w14:paraId="07CA16BC" w14:textId="7B713891" w:rsidR="00833B5F" w:rsidRPr="001A6C7C" w:rsidRDefault="00833B5F" w:rsidP="00833B5F">
      <w:pPr>
        <w:pStyle w:val="Paragraphedeliste"/>
        <w:numPr>
          <w:ilvl w:val="0"/>
          <w:numId w:val="4"/>
        </w:numPr>
        <w:spacing w:line="240" w:lineRule="auto"/>
        <w:jc w:val="both"/>
        <w:rPr>
          <w:rFonts w:asciiTheme="majorBidi" w:eastAsia="Calibri" w:hAnsiTheme="majorBidi" w:cstheme="majorBidi"/>
          <w:b/>
          <w:bCs/>
          <w:color w:val="0070C0"/>
          <w:sz w:val="28"/>
          <w:szCs w:val="28"/>
          <w:u w:val="single"/>
          <w:lang w:eastAsia="en-US" w:bidi="ar-DZ"/>
        </w:rPr>
      </w:pPr>
      <w:r>
        <w:rPr>
          <w:rFonts w:asciiTheme="majorBidi" w:eastAsia="Calibri" w:hAnsiTheme="majorBidi" w:cstheme="majorBidi"/>
          <w:b/>
          <w:bCs/>
          <w:color w:val="0070C0"/>
          <w:sz w:val="28"/>
          <w:szCs w:val="28"/>
          <w:u w:val="single"/>
          <w:lang w:eastAsia="en-US" w:bidi="ar-DZ"/>
        </w:rPr>
        <w:t>Organisation des études et durée officielle du programme :</w:t>
      </w:r>
    </w:p>
    <w:p w14:paraId="12499D79" w14:textId="41940491" w:rsidR="004D71FF" w:rsidRPr="004D71FF" w:rsidRDefault="004D71FF" w:rsidP="004D71FF">
      <w:pPr>
        <w:pStyle w:val="Paragraphedeliste"/>
        <w:numPr>
          <w:ilvl w:val="0"/>
          <w:numId w:val="6"/>
        </w:numPr>
        <w:spacing w:line="240" w:lineRule="auto"/>
        <w:jc w:val="both"/>
        <w:rPr>
          <w:rFonts w:ascii="Arabic Typesetting" w:eastAsia="Calibri" w:hAnsi="Arabic Typesetting" w:cs="Arabic Typesetting"/>
          <w:b/>
          <w:bCs/>
          <w:color w:val="0070C0"/>
          <w:sz w:val="36"/>
          <w:szCs w:val="36"/>
          <w:lang w:eastAsia="en-US" w:bidi="ar-DZ"/>
        </w:rPr>
      </w:pPr>
      <w:r w:rsidRPr="004D71FF">
        <w:rPr>
          <w:rFonts w:ascii="Arabic Typesetting" w:eastAsia="Calibri" w:hAnsi="Arabic Typesetting" w:cs="Arabic Typesetting"/>
          <w:b/>
          <w:bCs/>
          <w:noProof/>
          <w:color w:val="0070C0"/>
          <w:sz w:val="36"/>
          <w:szCs w:val="36"/>
          <w:lang w:eastAsia="en-US" w:bidi="ar-DZ"/>
        </w:rPr>
        <w:drawing>
          <wp:anchor distT="0" distB="0" distL="114300" distR="114300" simplePos="0" relativeHeight="251656704" behindDoc="0" locked="0" layoutInCell="1" allowOverlap="1" wp14:anchorId="1E03909E" wp14:editId="5963C260">
            <wp:simplePos x="0" y="0"/>
            <wp:positionH relativeFrom="column">
              <wp:posOffset>202565</wp:posOffset>
            </wp:positionH>
            <wp:positionV relativeFrom="paragraph">
              <wp:posOffset>310515</wp:posOffset>
            </wp:positionV>
            <wp:extent cx="6282690" cy="2578735"/>
            <wp:effectExtent l="0" t="0" r="0" b="0"/>
            <wp:wrapThrough wrapText="bothSides">
              <wp:wrapPolygon edited="0">
                <wp:start x="0" y="0"/>
                <wp:lineTo x="0" y="21382"/>
                <wp:lineTo x="21548" y="21382"/>
                <wp:lineTo x="21548" y="0"/>
                <wp:lineTo x="0" y="0"/>
              </wp:wrapPolygon>
            </wp:wrapThrough>
            <wp:docPr id="66708088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7080887" name=""/>
                    <pic:cNvPicPr/>
                  </pic:nvPicPr>
                  <pic:blipFill>
                    <a:blip r:embed="rId6">
                      <a:extLst>
                        <a:ext uri="{28A0092B-C50C-407E-A947-70E740481C1C}">
                          <a14:useLocalDpi xmlns:a14="http://schemas.microsoft.com/office/drawing/2010/main" val="0"/>
                        </a:ext>
                      </a:extLst>
                    </a:blip>
                    <a:stretch>
                      <a:fillRect/>
                    </a:stretch>
                  </pic:blipFill>
                  <pic:spPr>
                    <a:xfrm>
                      <a:off x="0" y="0"/>
                      <a:ext cx="6282690" cy="2578735"/>
                    </a:xfrm>
                    <a:prstGeom prst="rect">
                      <a:avLst/>
                    </a:prstGeom>
                  </pic:spPr>
                </pic:pic>
              </a:graphicData>
            </a:graphic>
            <wp14:sizeRelH relativeFrom="margin">
              <wp14:pctWidth>0</wp14:pctWidth>
            </wp14:sizeRelH>
          </wp:anchor>
        </w:drawing>
      </w:r>
      <w:r w:rsidR="00833B5F" w:rsidRPr="002D5000">
        <w:rPr>
          <w:rFonts w:asciiTheme="majorBidi" w:eastAsia="Calibri" w:hAnsiTheme="majorBidi" w:cstheme="majorBidi"/>
          <w:b/>
          <w:bCs/>
          <w:color w:val="0070C0"/>
          <w:sz w:val="28"/>
          <w:szCs w:val="28"/>
          <w:lang w:eastAsia="en-US" w:bidi="ar-DZ"/>
        </w:rPr>
        <w:t>S</w:t>
      </w:r>
      <w:r w:rsidR="00833B5F">
        <w:rPr>
          <w:rFonts w:asciiTheme="majorBidi" w:eastAsia="Calibri" w:hAnsiTheme="majorBidi" w:cstheme="majorBidi"/>
          <w:b/>
          <w:bCs/>
          <w:color w:val="0070C0"/>
          <w:sz w:val="28"/>
          <w:szCs w:val="28"/>
          <w:lang w:eastAsia="en-US" w:bidi="ar-DZ"/>
        </w:rPr>
        <w:t>emestre</w:t>
      </w:r>
      <w:r w:rsidR="00833B5F" w:rsidRPr="002D5000">
        <w:rPr>
          <w:rFonts w:asciiTheme="majorBidi" w:eastAsia="Calibri" w:hAnsiTheme="majorBidi" w:cstheme="majorBidi"/>
          <w:b/>
          <w:bCs/>
          <w:color w:val="0070C0"/>
          <w:sz w:val="28"/>
          <w:szCs w:val="28"/>
          <w:lang w:eastAsia="en-US" w:bidi="ar-DZ"/>
        </w:rPr>
        <w:t xml:space="preserve"> 01</w:t>
      </w:r>
      <w:r w:rsidR="00833B5F">
        <w:rPr>
          <w:rFonts w:ascii="Arabic Typesetting" w:eastAsia="Calibri" w:hAnsi="Arabic Typesetting" w:cs="Arabic Typesetting"/>
          <w:b/>
          <w:bCs/>
          <w:color w:val="0070C0"/>
          <w:sz w:val="36"/>
          <w:szCs w:val="36"/>
          <w:lang w:eastAsia="en-US" w:bidi="ar-DZ"/>
        </w:rPr>
        <w:t> :</w:t>
      </w:r>
    </w:p>
    <w:p w14:paraId="4423DBF0" w14:textId="10D750FE" w:rsidR="00833B5F" w:rsidRPr="00623161" w:rsidRDefault="004D71FF" w:rsidP="00833B5F">
      <w:pPr>
        <w:pStyle w:val="Paragraphedeliste"/>
        <w:numPr>
          <w:ilvl w:val="0"/>
          <w:numId w:val="6"/>
        </w:numPr>
        <w:spacing w:line="240" w:lineRule="auto"/>
        <w:jc w:val="both"/>
        <w:rPr>
          <w:rFonts w:ascii="Arabic Typesetting" w:eastAsia="Calibri" w:hAnsi="Arabic Typesetting" w:cs="Arabic Typesetting"/>
          <w:b/>
          <w:bCs/>
          <w:color w:val="0070C0"/>
          <w:sz w:val="36"/>
          <w:szCs w:val="36"/>
          <w:lang w:eastAsia="en-US" w:bidi="ar-DZ"/>
        </w:rPr>
      </w:pPr>
      <w:r w:rsidRPr="004D71FF">
        <w:rPr>
          <w:rFonts w:ascii="Arabic Typesetting" w:eastAsia="Calibri" w:hAnsi="Arabic Typesetting" w:cs="Arabic Typesetting"/>
          <w:noProof/>
          <w:color w:val="000000" w:themeColor="text1"/>
          <w:sz w:val="28"/>
          <w:szCs w:val="28"/>
          <w:lang w:eastAsia="en-US" w:bidi="ar-DZ"/>
        </w:rPr>
        <w:drawing>
          <wp:anchor distT="0" distB="0" distL="114300" distR="114300" simplePos="0" relativeHeight="251658752" behindDoc="0" locked="0" layoutInCell="1" allowOverlap="1" wp14:anchorId="1D9333F3" wp14:editId="213374C3">
            <wp:simplePos x="0" y="0"/>
            <wp:positionH relativeFrom="column">
              <wp:posOffset>224790</wp:posOffset>
            </wp:positionH>
            <wp:positionV relativeFrom="paragraph">
              <wp:posOffset>338455</wp:posOffset>
            </wp:positionV>
            <wp:extent cx="6382385" cy="3196590"/>
            <wp:effectExtent l="0" t="0" r="0" b="0"/>
            <wp:wrapThrough wrapText="bothSides">
              <wp:wrapPolygon edited="0">
                <wp:start x="0" y="0"/>
                <wp:lineTo x="0" y="21497"/>
                <wp:lineTo x="21533" y="21497"/>
                <wp:lineTo x="21533" y="0"/>
                <wp:lineTo x="0" y="0"/>
              </wp:wrapPolygon>
            </wp:wrapThrough>
            <wp:docPr id="109000041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000415" name=""/>
                    <pic:cNvPicPr/>
                  </pic:nvPicPr>
                  <pic:blipFill>
                    <a:blip r:embed="rId7">
                      <a:extLst>
                        <a:ext uri="{28A0092B-C50C-407E-A947-70E740481C1C}">
                          <a14:useLocalDpi xmlns:a14="http://schemas.microsoft.com/office/drawing/2010/main" val="0"/>
                        </a:ext>
                      </a:extLst>
                    </a:blip>
                    <a:stretch>
                      <a:fillRect/>
                    </a:stretch>
                  </pic:blipFill>
                  <pic:spPr>
                    <a:xfrm>
                      <a:off x="0" y="0"/>
                      <a:ext cx="6382385" cy="3196590"/>
                    </a:xfrm>
                    <a:prstGeom prst="rect">
                      <a:avLst/>
                    </a:prstGeom>
                  </pic:spPr>
                </pic:pic>
              </a:graphicData>
            </a:graphic>
          </wp:anchor>
        </w:drawing>
      </w:r>
      <w:r w:rsidR="00833B5F" w:rsidRPr="002D5000">
        <w:rPr>
          <w:rFonts w:asciiTheme="majorBidi" w:eastAsia="Calibri" w:hAnsiTheme="majorBidi" w:cstheme="majorBidi"/>
          <w:b/>
          <w:bCs/>
          <w:color w:val="0070C0"/>
          <w:sz w:val="28"/>
          <w:szCs w:val="28"/>
          <w:lang w:eastAsia="en-US" w:bidi="ar-DZ"/>
        </w:rPr>
        <w:t>S</w:t>
      </w:r>
      <w:r w:rsidR="00833B5F">
        <w:rPr>
          <w:rFonts w:asciiTheme="majorBidi" w:eastAsia="Calibri" w:hAnsiTheme="majorBidi" w:cstheme="majorBidi"/>
          <w:b/>
          <w:bCs/>
          <w:color w:val="0070C0"/>
          <w:sz w:val="28"/>
          <w:szCs w:val="28"/>
          <w:lang w:eastAsia="en-US" w:bidi="ar-DZ"/>
        </w:rPr>
        <w:t>emestre</w:t>
      </w:r>
      <w:r w:rsidR="00833B5F" w:rsidRPr="002D5000">
        <w:rPr>
          <w:rFonts w:asciiTheme="majorBidi" w:eastAsia="Calibri" w:hAnsiTheme="majorBidi" w:cstheme="majorBidi"/>
          <w:b/>
          <w:bCs/>
          <w:color w:val="0070C0"/>
          <w:sz w:val="28"/>
          <w:szCs w:val="28"/>
          <w:lang w:eastAsia="en-US" w:bidi="ar-DZ"/>
        </w:rPr>
        <w:t xml:space="preserve"> 0</w:t>
      </w:r>
      <w:r w:rsidR="00833B5F">
        <w:rPr>
          <w:rFonts w:asciiTheme="majorBidi" w:eastAsia="Calibri" w:hAnsiTheme="majorBidi" w:cstheme="majorBidi"/>
          <w:b/>
          <w:bCs/>
          <w:color w:val="0070C0"/>
          <w:sz w:val="28"/>
          <w:szCs w:val="28"/>
          <w:lang w:eastAsia="en-US" w:bidi="ar-DZ"/>
        </w:rPr>
        <w:t>2</w:t>
      </w:r>
      <w:r w:rsidR="00833B5F">
        <w:rPr>
          <w:rFonts w:ascii="Arabic Typesetting" w:eastAsia="Calibri" w:hAnsi="Arabic Typesetting" w:cs="Arabic Typesetting"/>
          <w:b/>
          <w:bCs/>
          <w:color w:val="0070C0"/>
          <w:sz w:val="36"/>
          <w:szCs w:val="36"/>
          <w:lang w:eastAsia="en-US" w:bidi="ar-DZ"/>
        </w:rPr>
        <w:t> </w:t>
      </w:r>
      <w:r w:rsidR="00833B5F" w:rsidRPr="00623161">
        <w:rPr>
          <w:rFonts w:asciiTheme="majorBidi" w:eastAsia="Calibri" w:hAnsiTheme="majorBidi" w:cstheme="majorBidi"/>
          <w:b/>
          <w:bCs/>
          <w:color w:val="0070C0"/>
          <w:sz w:val="28"/>
          <w:szCs w:val="28"/>
          <w:lang w:eastAsia="en-US" w:bidi="ar-DZ"/>
        </w:rPr>
        <w:t>:</w:t>
      </w:r>
    </w:p>
    <w:p w14:paraId="0DD05CED" w14:textId="622DC479" w:rsidR="00833B5F" w:rsidRDefault="00833B5F" w:rsidP="004D71FF">
      <w:pPr>
        <w:spacing w:line="240" w:lineRule="auto"/>
        <w:contextualSpacing/>
        <w:rPr>
          <w:rFonts w:ascii="Arabic Typesetting" w:eastAsia="Calibri" w:hAnsi="Arabic Typesetting" w:cs="Arabic Typesetting"/>
          <w:color w:val="000000" w:themeColor="text1"/>
          <w:sz w:val="28"/>
          <w:szCs w:val="28"/>
          <w:lang w:eastAsia="en-US" w:bidi="ar-DZ"/>
        </w:rPr>
      </w:pPr>
    </w:p>
    <w:p w14:paraId="0D89B616" w14:textId="77777777" w:rsidR="002E5738" w:rsidRDefault="002E5738" w:rsidP="002E5738">
      <w:pPr>
        <w:bidi/>
        <w:spacing w:line="240" w:lineRule="auto"/>
        <w:ind w:left="142"/>
        <w:contextualSpacing/>
        <w:rPr>
          <w:rFonts w:ascii="Arabic Typesetting" w:eastAsia="Calibri" w:hAnsi="Arabic Typesetting" w:cs="Arabic Typesetting"/>
          <w:color w:val="000000" w:themeColor="text1"/>
          <w:sz w:val="28"/>
          <w:szCs w:val="28"/>
          <w:lang w:eastAsia="en-US" w:bidi="ar-DZ"/>
        </w:rPr>
      </w:pPr>
    </w:p>
    <w:p w14:paraId="483942B8" w14:textId="77777777" w:rsidR="00A6501A" w:rsidRDefault="00A6501A" w:rsidP="00A6501A">
      <w:pPr>
        <w:bidi/>
        <w:spacing w:line="240" w:lineRule="auto"/>
        <w:ind w:left="142"/>
        <w:contextualSpacing/>
        <w:rPr>
          <w:rFonts w:ascii="Arabic Typesetting" w:eastAsia="Calibri" w:hAnsi="Arabic Typesetting" w:cs="Arabic Typesetting"/>
          <w:color w:val="000000" w:themeColor="text1"/>
          <w:sz w:val="28"/>
          <w:szCs w:val="28"/>
          <w:lang w:eastAsia="en-US" w:bidi="ar-DZ"/>
        </w:rPr>
      </w:pPr>
    </w:p>
    <w:p w14:paraId="003AC119" w14:textId="77777777" w:rsidR="00A6501A" w:rsidRDefault="00A6501A" w:rsidP="00A6501A">
      <w:pPr>
        <w:bidi/>
        <w:spacing w:line="240" w:lineRule="auto"/>
        <w:ind w:left="142"/>
        <w:contextualSpacing/>
        <w:rPr>
          <w:rFonts w:ascii="Arabic Typesetting" w:eastAsia="Calibri" w:hAnsi="Arabic Typesetting" w:cs="Arabic Typesetting"/>
          <w:color w:val="000000" w:themeColor="text1"/>
          <w:sz w:val="28"/>
          <w:szCs w:val="28"/>
          <w:lang w:eastAsia="en-US" w:bidi="ar-DZ"/>
        </w:rPr>
      </w:pPr>
    </w:p>
    <w:p w14:paraId="6C47ADE8" w14:textId="77777777" w:rsidR="00A6501A" w:rsidRDefault="00A6501A" w:rsidP="00A6501A">
      <w:pPr>
        <w:bidi/>
        <w:spacing w:line="240" w:lineRule="auto"/>
        <w:ind w:left="142"/>
        <w:contextualSpacing/>
        <w:rPr>
          <w:rFonts w:ascii="Arabic Typesetting" w:eastAsia="Calibri" w:hAnsi="Arabic Typesetting" w:cs="Arabic Typesetting"/>
          <w:color w:val="000000" w:themeColor="text1"/>
          <w:sz w:val="28"/>
          <w:szCs w:val="28"/>
          <w:lang w:eastAsia="en-US" w:bidi="ar-DZ"/>
        </w:rPr>
      </w:pPr>
    </w:p>
    <w:p w14:paraId="14BC8DEF" w14:textId="77777777" w:rsidR="00A6501A" w:rsidRDefault="00A6501A" w:rsidP="00A6501A">
      <w:pPr>
        <w:bidi/>
        <w:spacing w:line="240" w:lineRule="auto"/>
        <w:ind w:left="142"/>
        <w:contextualSpacing/>
        <w:rPr>
          <w:rFonts w:ascii="Arabic Typesetting" w:eastAsia="Calibri" w:hAnsi="Arabic Typesetting" w:cs="Arabic Typesetting"/>
          <w:color w:val="000000" w:themeColor="text1"/>
          <w:sz w:val="28"/>
          <w:szCs w:val="28"/>
          <w:rtl/>
          <w:lang w:eastAsia="en-US" w:bidi="ar-DZ"/>
        </w:rPr>
      </w:pPr>
    </w:p>
    <w:p w14:paraId="771B1021" w14:textId="77777777" w:rsidR="002E5738" w:rsidRDefault="002E5738" w:rsidP="002E5738">
      <w:pPr>
        <w:pStyle w:val="Paragraphedeliste"/>
        <w:ind w:left="502"/>
        <w:jc w:val="right"/>
        <w:rPr>
          <w:rtl/>
          <w:lang w:eastAsia="en-US" w:bidi="ar-DZ"/>
        </w:rPr>
      </w:pPr>
    </w:p>
    <w:p w14:paraId="6446AD49" w14:textId="77777777" w:rsidR="00CA2B27" w:rsidRPr="00A6501A" w:rsidRDefault="00CA2B27">
      <w:pPr>
        <w:rPr>
          <w:lang w:val="en-US"/>
        </w:rPr>
      </w:pPr>
    </w:p>
    <w:sectPr w:rsidR="00CA2B27" w:rsidRPr="00A6501A" w:rsidSect="002E5738">
      <w:pgSz w:w="11906" w:h="16838" w:code="9"/>
      <w:pgMar w:top="794" w:right="794" w:bottom="567" w:left="567" w:header="709" w:footer="709"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abic Typesetting">
    <w:panose1 w:val="03020402040406030203"/>
    <w:charset w:val="00"/>
    <w:family w:val="script"/>
    <w:pitch w:val="variable"/>
    <w:sig w:usb0="80002007" w:usb1="80000000" w:usb2="00000008" w:usb3="00000000" w:csb0="000000D3"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2145F"/>
    <w:multiLevelType w:val="hybridMultilevel"/>
    <w:tmpl w:val="ADEA5482"/>
    <w:lvl w:ilvl="0" w:tplc="335CD08C">
      <w:numFmt w:val="bullet"/>
      <w:lvlText w:val="-"/>
      <w:lvlJc w:val="left"/>
      <w:pPr>
        <w:ind w:left="502" w:hanging="360"/>
      </w:pPr>
      <w:rPr>
        <w:rFonts w:ascii="Arabic Typesetting" w:eastAsia="Calibri" w:hAnsi="Arabic Typesetting" w:cs="Arabic Typesetting"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 w15:restartNumberingAfterBreak="0">
    <w:nsid w:val="3C570F2E"/>
    <w:multiLevelType w:val="hybridMultilevel"/>
    <w:tmpl w:val="85406C0C"/>
    <w:lvl w:ilvl="0" w:tplc="AB323B20">
      <w:start w:val="1"/>
      <w:numFmt w:val="bullet"/>
      <w:lvlText w:val=""/>
      <w:lvlJc w:val="left"/>
      <w:pPr>
        <w:ind w:left="786" w:hanging="360"/>
      </w:pPr>
      <w:rPr>
        <w:rFonts w:ascii="Wingdings" w:hAnsi="Wingdings" w:hint="default"/>
        <w:color w:val="0070C0"/>
        <w:sz w:val="22"/>
        <w:szCs w:val="22"/>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2" w15:restartNumberingAfterBreak="0">
    <w:nsid w:val="3E922039"/>
    <w:multiLevelType w:val="hybridMultilevel"/>
    <w:tmpl w:val="AE66EEB4"/>
    <w:lvl w:ilvl="0" w:tplc="335CD08C">
      <w:numFmt w:val="bullet"/>
      <w:lvlText w:val="-"/>
      <w:lvlJc w:val="left"/>
      <w:pPr>
        <w:ind w:left="644" w:hanging="360"/>
      </w:pPr>
      <w:rPr>
        <w:rFonts w:ascii="Arabic Typesetting" w:eastAsia="Calibri" w:hAnsi="Arabic Typesetting" w:cs="Arabic Typesetting"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4CD25263"/>
    <w:multiLevelType w:val="hybridMultilevel"/>
    <w:tmpl w:val="B2A0349E"/>
    <w:lvl w:ilvl="0" w:tplc="040C000B">
      <w:start w:val="1"/>
      <w:numFmt w:val="bullet"/>
      <w:lvlText w:val=""/>
      <w:lvlJc w:val="left"/>
      <w:pPr>
        <w:ind w:left="1020" w:hanging="360"/>
      </w:pPr>
      <w:rPr>
        <w:rFonts w:ascii="Wingdings" w:hAnsi="Wingdings" w:hint="default"/>
      </w:rPr>
    </w:lvl>
    <w:lvl w:ilvl="1" w:tplc="040C0003" w:tentative="1">
      <w:start w:val="1"/>
      <w:numFmt w:val="bullet"/>
      <w:lvlText w:val="o"/>
      <w:lvlJc w:val="left"/>
      <w:pPr>
        <w:ind w:left="1740" w:hanging="360"/>
      </w:pPr>
      <w:rPr>
        <w:rFonts w:ascii="Courier New" w:hAnsi="Courier New" w:cs="Courier New" w:hint="default"/>
      </w:rPr>
    </w:lvl>
    <w:lvl w:ilvl="2" w:tplc="040C0005" w:tentative="1">
      <w:start w:val="1"/>
      <w:numFmt w:val="bullet"/>
      <w:lvlText w:val=""/>
      <w:lvlJc w:val="left"/>
      <w:pPr>
        <w:ind w:left="2460" w:hanging="360"/>
      </w:pPr>
      <w:rPr>
        <w:rFonts w:ascii="Wingdings" w:hAnsi="Wingdings" w:hint="default"/>
      </w:rPr>
    </w:lvl>
    <w:lvl w:ilvl="3" w:tplc="040C0001" w:tentative="1">
      <w:start w:val="1"/>
      <w:numFmt w:val="bullet"/>
      <w:lvlText w:val=""/>
      <w:lvlJc w:val="left"/>
      <w:pPr>
        <w:ind w:left="3180" w:hanging="360"/>
      </w:pPr>
      <w:rPr>
        <w:rFonts w:ascii="Symbol" w:hAnsi="Symbol" w:hint="default"/>
      </w:rPr>
    </w:lvl>
    <w:lvl w:ilvl="4" w:tplc="040C0003" w:tentative="1">
      <w:start w:val="1"/>
      <w:numFmt w:val="bullet"/>
      <w:lvlText w:val="o"/>
      <w:lvlJc w:val="left"/>
      <w:pPr>
        <w:ind w:left="3900" w:hanging="360"/>
      </w:pPr>
      <w:rPr>
        <w:rFonts w:ascii="Courier New" w:hAnsi="Courier New" w:cs="Courier New" w:hint="default"/>
      </w:rPr>
    </w:lvl>
    <w:lvl w:ilvl="5" w:tplc="040C0005" w:tentative="1">
      <w:start w:val="1"/>
      <w:numFmt w:val="bullet"/>
      <w:lvlText w:val=""/>
      <w:lvlJc w:val="left"/>
      <w:pPr>
        <w:ind w:left="4620" w:hanging="360"/>
      </w:pPr>
      <w:rPr>
        <w:rFonts w:ascii="Wingdings" w:hAnsi="Wingdings" w:hint="default"/>
      </w:rPr>
    </w:lvl>
    <w:lvl w:ilvl="6" w:tplc="040C0001" w:tentative="1">
      <w:start w:val="1"/>
      <w:numFmt w:val="bullet"/>
      <w:lvlText w:val=""/>
      <w:lvlJc w:val="left"/>
      <w:pPr>
        <w:ind w:left="5340" w:hanging="360"/>
      </w:pPr>
      <w:rPr>
        <w:rFonts w:ascii="Symbol" w:hAnsi="Symbol" w:hint="default"/>
      </w:rPr>
    </w:lvl>
    <w:lvl w:ilvl="7" w:tplc="040C0003" w:tentative="1">
      <w:start w:val="1"/>
      <w:numFmt w:val="bullet"/>
      <w:lvlText w:val="o"/>
      <w:lvlJc w:val="left"/>
      <w:pPr>
        <w:ind w:left="6060" w:hanging="360"/>
      </w:pPr>
      <w:rPr>
        <w:rFonts w:ascii="Courier New" w:hAnsi="Courier New" w:cs="Courier New" w:hint="default"/>
      </w:rPr>
    </w:lvl>
    <w:lvl w:ilvl="8" w:tplc="040C0005" w:tentative="1">
      <w:start w:val="1"/>
      <w:numFmt w:val="bullet"/>
      <w:lvlText w:val=""/>
      <w:lvlJc w:val="left"/>
      <w:pPr>
        <w:ind w:left="6780" w:hanging="360"/>
      </w:pPr>
      <w:rPr>
        <w:rFonts w:ascii="Wingdings" w:hAnsi="Wingdings" w:hint="default"/>
      </w:rPr>
    </w:lvl>
  </w:abstractNum>
  <w:abstractNum w:abstractNumId="4" w15:restartNumberingAfterBreak="0">
    <w:nsid w:val="528D3DD1"/>
    <w:multiLevelType w:val="hybridMultilevel"/>
    <w:tmpl w:val="4C26AD1E"/>
    <w:lvl w:ilvl="0" w:tplc="AB323B20">
      <w:start w:val="1"/>
      <w:numFmt w:val="bullet"/>
      <w:lvlText w:val=""/>
      <w:lvlJc w:val="left"/>
      <w:pPr>
        <w:ind w:left="644" w:hanging="360"/>
      </w:pPr>
      <w:rPr>
        <w:rFonts w:ascii="Wingdings" w:hAnsi="Wingdings" w:hint="default"/>
        <w:color w:val="0070C0"/>
        <w:sz w:val="22"/>
        <w:szCs w:val="22"/>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5" w15:restartNumberingAfterBreak="0">
    <w:nsid w:val="627F7675"/>
    <w:multiLevelType w:val="hybridMultilevel"/>
    <w:tmpl w:val="F102A2A0"/>
    <w:lvl w:ilvl="0" w:tplc="74488620">
      <w:start w:val="1"/>
      <w:numFmt w:val="bullet"/>
      <w:lvlText w:val=""/>
      <w:lvlJc w:val="left"/>
      <w:pPr>
        <w:ind w:left="785" w:hanging="360"/>
      </w:pPr>
      <w:rPr>
        <w:rFonts w:ascii="Wingdings" w:hAnsi="Wingdings"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90014371">
    <w:abstractNumId w:val="4"/>
  </w:num>
  <w:num w:numId="2" w16cid:durableId="1442260495">
    <w:abstractNumId w:val="0"/>
  </w:num>
  <w:num w:numId="3" w16cid:durableId="328948806">
    <w:abstractNumId w:val="5"/>
  </w:num>
  <w:num w:numId="4" w16cid:durableId="1865744915">
    <w:abstractNumId w:val="1"/>
  </w:num>
  <w:num w:numId="5" w16cid:durableId="123736512">
    <w:abstractNumId w:val="2"/>
  </w:num>
  <w:num w:numId="6" w16cid:durableId="5997247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2"/>
  <w:proofState w:spelling="clean"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2E5738"/>
    <w:rsid w:val="0005661D"/>
    <w:rsid w:val="0006508E"/>
    <w:rsid w:val="000A41B7"/>
    <w:rsid w:val="000C6374"/>
    <w:rsid w:val="000F4405"/>
    <w:rsid w:val="0010753D"/>
    <w:rsid w:val="001A56F4"/>
    <w:rsid w:val="001A6C7C"/>
    <w:rsid w:val="001B5AB1"/>
    <w:rsid w:val="00224D33"/>
    <w:rsid w:val="00244063"/>
    <w:rsid w:val="00250F87"/>
    <w:rsid w:val="00262C89"/>
    <w:rsid w:val="00263905"/>
    <w:rsid w:val="002976E6"/>
    <w:rsid w:val="002D5000"/>
    <w:rsid w:val="002E1C8C"/>
    <w:rsid w:val="002E5738"/>
    <w:rsid w:val="00302185"/>
    <w:rsid w:val="00320178"/>
    <w:rsid w:val="003B2670"/>
    <w:rsid w:val="00424919"/>
    <w:rsid w:val="00490174"/>
    <w:rsid w:val="004B098A"/>
    <w:rsid w:val="004D410F"/>
    <w:rsid w:val="004D71FF"/>
    <w:rsid w:val="00502312"/>
    <w:rsid w:val="00520D34"/>
    <w:rsid w:val="0061175F"/>
    <w:rsid w:val="00623161"/>
    <w:rsid w:val="006B7740"/>
    <w:rsid w:val="006D79EC"/>
    <w:rsid w:val="007147F9"/>
    <w:rsid w:val="00730427"/>
    <w:rsid w:val="008036AF"/>
    <w:rsid w:val="00833B5F"/>
    <w:rsid w:val="008B6C73"/>
    <w:rsid w:val="008C37F5"/>
    <w:rsid w:val="00904222"/>
    <w:rsid w:val="009143DF"/>
    <w:rsid w:val="0092166C"/>
    <w:rsid w:val="009B17A9"/>
    <w:rsid w:val="009F2E0C"/>
    <w:rsid w:val="00A22630"/>
    <w:rsid w:val="00A6501A"/>
    <w:rsid w:val="00A93F5B"/>
    <w:rsid w:val="00AD2181"/>
    <w:rsid w:val="00B111A4"/>
    <w:rsid w:val="00B11968"/>
    <w:rsid w:val="00B63A1E"/>
    <w:rsid w:val="00B65A54"/>
    <w:rsid w:val="00BA0C75"/>
    <w:rsid w:val="00BC730C"/>
    <w:rsid w:val="00C4443F"/>
    <w:rsid w:val="00C85E1B"/>
    <w:rsid w:val="00CA2B27"/>
    <w:rsid w:val="00CB3686"/>
    <w:rsid w:val="00CF1EAA"/>
    <w:rsid w:val="00DE5543"/>
    <w:rsid w:val="00EA5080"/>
    <w:rsid w:val="00EF5D97"/>
    <w:rsid w:val="00F64850"/>
    <w:rsid w:val="00F728F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7"/>
      </o:rules>
    </o:shapelayout>
  </w:shapeDefaults>
  <w:decimalSymbol w:val=","/>
  <w:listSeparator w:val=";"/>
  <w14:docId w14:val="1E97992A"/>
  <w15:docId w15:val="{0E59A07E-F685-4DA0-8786-B8363776F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56F4"/>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E5738"/>
    <w:pPr>
      <w:ind w:left="720"/>
      <w:contextualSpacing/>
    </w:pPr>
  </w:style>
  <w:style w:type="table" w:styleId="Grilledutableau">
    <w:name w:val="Table Grid"/>
    <w:basedOn w:val="TableauNormal"/>
    <w:uiPriority w:val="59"/>
    <w:rsid w:val="002E573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edebulles">
    <w:name w:val="Balloon Text"/>
    <w:basedOn w:val="Normal"/>
    <w:link w:val="TextedebullesCar"/>
    <w:uiPriority w:val="99"/>
    <w:semiHidden/>
    <w:unhideWhenUsed/>
    <w:rsid w:val="0030218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0218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936</TotalTime>
  <Pages>2</Pages>
  <Words>623</Words>
  <Characters>3431</Characters>
  <Application>Microsoft Office Word</Application>
  <DocSecurity>0</DocSecurity>
  <Lines>28</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ILHAM</dc:creator>
  <cp:keywords/>
  <dc:description/>
  <cp:lastModifiedBy>HP</cp:lastModifiedBy>
  <cp:revision>38</cp:revision>
  <dcterms:created xsi:type="dcterms:W3CDTF">2018-02-27T13:03:00Z</dcterms:created>
  <dcterms:modified xsi:type="dcterms:W3CDTF">2026-07-13T15:13:00Z</dcterms:modified>
</cp:coreProperties>
</file>